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789E" w:rsidRPr="00DD789E" w:rsidRDefault="00DD789E" w:rsidP="00DD789E">
      <w:bookmarkStart w:id="0" w:name="o1"/>
      <w:bookmarkStart w:id="1" w:name="_GoBack"/>
      <w:bookmarkEnd w:id="0"/>
      <w:bookmarkEnd w:id="1"/>
      <w:r w:rsidRPr="00DD789E">
        <w:rPr>
          <w:b/>
          <w:bCs/>
        </w:rPr>
        <w:t xml:space="preserve">                  ЄВРОПЕЙСЬКИЙ СУД З ПРАВ ЛЮДИНИ </w:t>
      </w:r>
      <w:r w:rsidRPr="00DD789E">
        <w:rPr>
          <w:b/>
          <w:bCs/>
        </w:rPr>
        <w:br/>
        <w:t xml:space="preserve">                       Колишня друга секція </w:t>
      </w:r>
      <w:r w:rsidRPr="00DD789E">
        <w:rPr>
          <w:b/>
          <w:bCs/>
        </w:rPr>
        <w:br/>
      </w:r>
    </w:p>
    <w:p w:rsidR="00DD789E" w:rsidRPr="00DD789E" w:rsidRDefault="00DD789E" w:rsidP="00DD789E">
      <w:bookmarkStart w:id="2" w:name="o2"/>
      <w:bookmarkEnd w:id="2"/>
      <w:r w:rsidRPr="00DD789E">
        <w:rPr>
          <w:b/>
          <w:bCs/>
        </w:rPr>
        <w:t xml:space="preserve">                          Р І Ш Е Н </w:t>
      </w:r>
      <w:proofErr w:type="spellStart"/>
      <w:r w:rsidRPr="00DD789E">
        <w:rPr>
          <w:b/>
          <w:bCs/>
        </w:rPr>
        <w:t>Н</w:t>
      </w:r>
      <w:proofErr w:type="spellEnd"/>
      <w:r w:rsidRPr="00DD789E">
        <w:rPr>
          <w:b/>
          <w:bCs/>
        </w:rPr>
        <w:t xml:space="preserve"> Я </w:t>
      </w:r>
      <w:r w:rsidRPr="00DD789E">
        <w:rPr>
          <w:b/>
          <w:bCs/>
        </w:rPr>
        <w:br/>
        <w:t xml:space="preserve"> </w:t>
      </w:r>
      <w:r w:rsidRPr="00DD789E">
        <w:rPr>
          <w:b/>
          <w:bCs/>
        </w:rPr>
        <w:br/>
      </w:r>
    </w:p>
    <w:p w:rsidR="00DD789E" w:rsidRPr="00DD789E" w:rsidRDefault="00DD789E" w:rsidP="00DD789E">
      <w:bookmarkStart w:id="3" w:name="o3"/>
      <w:bookmarkEnd w:id="3"/>
      <w:r w:rsidRPr="00DD789E">
        <w:rPr>
          <w:b/>
          <w:bCs/>
        </w:rPr>
        <w:t xml:space="preserve">                  Справа "Проніна проти України" </w:t>
      </w:r>
      <w:r w:rsidRPr="00DD789E">
        <w:rPr>
          <w:b/>
          <w:bCs/>
        </w:rPr>
        <w:br/>
        <w:t xml:space="preserve">                        (Заява N 63566/00) </w:t>
      </w:r>
      <w:r w:rsidRPr="00DD789E">
        <w:rPr>
          <w:b/>
          <w:bCs/>
        </w:rPr>
        <w:br/>
      </w:r>
    </w:p>
    <w:p w:rsidR="00DD789E" w:rsidRPr="00DD789E" w:rsidRDefault="00DD789E" w:rsidP="00DD789E">
      <w:bookmarkStart w:id="4" w:name="o4"/>
      <w:bookmarkEnd w:id="4"/>
      <w:r w:rsidRPr="00DD789E">
        <w:rPr>
          <w:b/>
          <w:bCs/>
        </w:rPr>
        <w:t xml:space="preserve">                  Страсбург, 18 липня 2006 року </w:t>
      </w:r>
      <w:r w:rsidRPr="00DD789E">
        <w:rPr>
          <w:b/>
          <w:bCs/>
        </w:rPr>
        <w:br/>
        <w:t xml:space="preserve"> </w:t>
      </w:r>
      <w:r w:rsidRPr="00DD789E">
        <w:rPr>
          <w:b/>
          <w:bCs/>
        </w:rPr>
        <w:br/>
      </w:r>
    </w:p>
    <w:p w:rsidR="00DD789E" w:rsidRPr="00DD789E" w:rsidRDefault="00DD789E" w:rsidP="00DD789E">
      <w:bookmarkStart w:id="5" w:name="o5"/>
      <w:bookmarkEnd w:id="5"/>
      <w:r w:rsidRPr="00DD789E">
        <w:t xml:space="preserve">                                                Переклад офіційний </w:t>
      </w:r>
      <w:r w:rsidRPr="00DD789E">
        <w:br/>
      </w:r>
    </w:p>
    <w:p w:rsidR="00DD789E" w:rsidRPr="00DD789E" w:rsidRDefault="00DD789E" w:rsidP="00DD789E">
      <w:bookmarkStart w:id="6" w:name="o6"/>
      <w:bookmarkEnd w:id="6"/>
      <w:r w:rsidRPr="00DD789E">
        <w:t xml:space="preserve">     Це рішення стане  остаточним  за  обставин,  що  викладені  у </w:t>
      </w:r>
      <w:r w:rsidRPr="00DD789E">
        <w:br/>
        <w:t xml:space="preserve">пункті 2  статті  44  Конвенції  ( </w:t>
      </w:r>
      <w:hyperlink r:id="rId6" w:tgtFrame="_blank" w:history="1">
        <w:r w:rsidRPr="00DD789E">
          <w:rPr>
            <w:rStyle w:val="a3"/>
          </w:rPr>
          <w:t>995_004</w:t>
        </w:r>
      </w:hyperlink>
      <w:r w:rsidRPr="00DD789E">
        <w:t xml:space="preserve"> ).  Воно може підлягати </w:t>
      </w:r>
      <w:r w:rsidRPr="00DD789E">
        <w:br/>
        <w:t xml:space="preserve">редакторській правці. </w:t>
      </w:r>
      <w:r w:rsidRPr="00DD789E">
        <w:br/>
      </w:r>
    </w:p>
    <w:p w:rsidR="00DD789E" w:rsidRPr="00DD789E" w:rsidRDefault="00DD789E" w:rsidP="00DD789E">
      <w:bookmarkStart w:id="7" w:name="o7"/>
      <w:bookmarkEnd w:id="7"/>
      <w:r w:rsidRPr="00DD789E">
        <w:t xml:space="preserve">     У справі "Проніна проти України"</w:t>
      </w:r>
    </w:p>
    <w:p w:rsidR="00DD789E" w:rsidRPr="00DD789E" w:rsidRDefault="00DD789E" w:rsidP="00DD789E">
      <w:bookmarkStart w:id="8" w:name="o8"/>
      <w:bookmarkEnd w:id="8"/>
      <w:r w:rsidRPr="00DD789E">
        <w:t xml:space="preserve">     Європейський суд  з  прав  людини  (друга секція),  засідаючи </w:t>
      </w:r>
      <w:r w:rsidRPr="00DD789E">
        <w:br/>
        <w:t>палатою, до складу якої увійшли:</w:t>
      </w:r>
    </w:p>
    <w:p w:rsidR="00DD789E" w:rsidRPr="00DD789E" w:rsidRDefault="00DD789E" w:rsidP="00DD789E">
      <w:bookmarkStart w:id="9" w:name="o9"/>
      <w:bookmarkEnd w:id="9"/>
      <w:r w:rsidRPr="00DD789E">
        <w:t xml:space="preserve">     п. Ж.-</w:t>
      </w:r>
      <w:proofErr w:type="spellStart"/>
      <w:r w:rsidRPr="00DD789E">
        <w:t>П.Коста</w:t>
      </w:r>
      <w:proofErr w:type="spellEnd"/>
      <w:r w:rsidRPr="00DD789E">
        <w:t xml:space="preserve"> (J.-</w:t>
      </w:r>
      <w:proofErr w:type="spellStart"/>
      <w:r w:rsidRPr="00DD789E">
        <w:t>P.Costa</w:t>
      </w:r>
      <w:proofErr w:type="spellEnd"/>
      <w:r w:rsidRPr="00DD789E">
        <w:t>), Голова,</w:t>
      </w:r>
    </w:p>
    <w:p w:rsidR="00DD789E" w:rsidRPr="00DD789E" w:rsidRDefault="00DD789E" w:rsidP="00DD789E">
      <w:bookmarkStart w:id="10" w:name="o10"/>
      <w:bookmarkEnd w:id="10"/>
      <w:r w:rsidRPr="00DD789E">
        <w:t xml:space="preserve">     п. </w:t>
      </w:r>
      <w:proofErr w:type="spellStart"/>
      <w:r w:rsidRPr="00DD789E">
        <w:t>А.Б.Бака</w:t>
      </w:r>
      <w:proofErr w:type="spellEnd"/>
      <w:r w:rsidRPr="00DD789E">
        <w:t xml:space="preserve"> (</w:t>
      </w:r>
      <w:proofErr w:type="spellStart"/>
      <w:r w:rsidRPr="00DD789E">
        <w:t>A.B.Baka</w:t>
      </w:r>
      <w:proofErr w:type="spellEnd"/>
      <w:r w:rsidRPr="00DD789E">
        <w:t>),</w:t>
      </w:r>
    </w:p>
    <w:p w:rsidR="00DD789E" w:rsidRPr="00DD789E" w:rsidRDefault="00DD789E" w:rsidP="00DD789E">
      <w:bookmarkStart w:id="11" w:name="o11"/>
      <w:bookmarkEnd w:id="11"/>
      <w:r w:rsidRPr="00DD789E">
        <w:t xml:space="preserve">     п. </w:t>
      </w:r>
      <w:proofErr w:type="spellStart"/>
      <w:r w:rsidRPr="00DD789E">
        <w:t>І.Кабрал</w:t>
      </w:r>
      <w:proofErr w:type="spellEnd"/>
      <w:r w:rsidRPr="00DD789E">
        <w:t xml:space="preserve"> </w:t>
      </w:r>
      <w:proofErr w:type="spellStart"/>
      <w:r w:rsidRPr="00DD789E">
        <w:t>Баррето</w:t>
      </w:r>
      <w:proofErr w:type="spellEnd"/>
      <w:r w:rsidRPr="00DD789E">
        <w:t xml:space="preserve"> (</w:t>
      </w:r>
      <w:proofErr w:type="spellStart"/>
      <w:r w:rsidRPr="00DD789E">
        <w:t>I.Cabral</w:t>
      </w:r>
      <w:proofErr w:type="spellEnd"/>
      <w:r w:rsidRPr="00DD789E">
        <w:t xml:space="preserve"> </w:t>
      </w:r>
      <w:proofErr w:type="spellStart"/>
      <w:r w:rsidRPr="00DD789E">
        <w:t>Barreto</w:t>
      </w:r>
      <w:proofErr w:type="spellEnd"/>
      <w:r w:rsidRPr="00DD789E">
        <w:t>),</w:t>
      </w:r>
    </w:p>
    <w:p w:rsidR="00DD789E" w:rsidRPr="00DD789E" w:rsidRDefault="00DD789E" w:rsidP="00DD789E">
      <w:bookmarkStart w:id="12" w:name="o12"/>
      <w:bookmarkEnd w:id="12"/>
      <w:r w:rsidRPr="00DD789E">
        <w:t xml:space="preserve">     п. </w:t>
      </w:r>
      <w:proofErr w:type="spellStart"/>
      <w:r w:rsidRPr="00DD789E">
        <w:t>Р.Тюрмен</w:t>
      </w:r>
      <w:proofErr w:type="spellEnd"/>
      <w:r w:rsidRPr="00DD789E">
        <w:t xml:space="preserve"> (</w:t>
      </w:r>
      <w:proofErr w:type="spellStart"/>
      <w:r w:rsidRPr="00DD789E">
        <w:t>R.Turmen</w:t>
      </w:r>
      <w:proofErr w:type="spellEnd"/>
      <w:r w:rsidRPr="00DD789E">
        <w:t>),</w:t>
      </w:r>
    </w:p>
    <w:p w:rsidR="00DD789E" w:rsidRPr="00DD789E" w:rsidRDefault="00DD789E" w:rsidP="00DD789E">
      <w:bookmarkStart w:id="13" w:name="o13"/>
      <w:bookmarkEnd w:id="13"/>
      <w:r w:rsidRPr="00DD789E">
        <w:t xml:space="preserve">     п. </w:t>
      </w:r>
      <w:proofErr w:type="spellStart"/>
      <w:r w:rsidRPr="00DD789E">
        <w:t>В.Буткевич</w:t>
      </w:r>
      <w:proofErr w:type="spellEnd"/>
      <w:r w:rsidRPr="00DD789E">
        <w:t xml:space="preserve"> (</w:t>
      </w:r>
      <w:proofErr w:type="spellStart"/>
      <w:r w:rsidRPr="00DD789E">
        <w:t>V.Butkevych</w:t>
      </w:r>
      <w:proofErr w:type="spellEnd"/>
      <w:r w:rsidRPr="00DD789E">
        <w:t>),</w:t>
      </w:r>
    </w:p>
    <w:p w:rsidR="00DD789E" w:rsidRPr="00DD789E" w:rsidRDefault="00DD789E" w:rsidP="00DD789E">
      <w:bookmarkStart w:id="14" w:name="o14"/>
      <w:bookmarkEnd w:id="14"/>
      <w:r w:rsidRPr="00DD789E">
        <w:t xml:space="preserve">     пані </w:t>
      </w:r>
      <w:proofErr w:type="spellStart"/>
      <w:r w:rsidRPr="00DD789E">
        <w:t>Д.Йочєнє</w:t>
      </w:r>
      <w:proofErr w:type="spellEnd"/>
      <w:r w:rsidRPr="00DD789E">
        <w:t xml:space="preserve"> (</w:t>
      </w:r>
      <w:proofErr w:type="spellStart"/>
      <w:r w:rsidRPr="00DD789E">
        <w:t>D.Jociene</w:t>
      </w:r>
      <w:proofErr w:type="spellEnd"/>
      <w:r w:rsidRPr="00DD789E">
        <w:t>),</w:t>
      </w:r>
    </w:p>
    <w:p w:rsidR="00DD789E" w:rsidRPr="00DD789E" w:rsidRDefault="00DD789E" w:rsidP="00DD789E">
      <w:bookmarkStart w:id="15" w:name="o15"/>
      <w:bookmarkEnd w:id="15"/>
      <w:r w:rsidRPr="00DD789E">
        <w:t xml:space="preserve">     п. </w:t>
      </w:r>
      <w:proofErr w:type="spellStart"/>
      <w:r w:rsidRPr="00DD789E">
        <w:t>Д.Поповіч</w:t>
      </w:r>
      <w:proofErr w:type="spellEnd"/>
      <w:r w:rsidRPr="00DD789E">
        <w:t xml:space="preserve"> (</w:t>
      </w:r>
      <w:proofErr w:type="spellStart"/>
      <w:r w:rsidRPr="00DD789E">
        <w:t>D.Popovic</w:t>
      </w:r>
      <w:proofErr w:type="spellEnd"/>
      <w:r w:rsidRPr="00DD789E">
        <w:t>), судді,</w:t>
      </w:r>
    </w:p>
    <w:p w:rsidR="00DD789E" w:rsidRPr="00DD789E" w:rsidRDefault="00DD789E" w:rsidP="00DD789E">
      <w:bookmarkStart w:id="16" w:name="o16"/>
      <w:bookmarkEnd w:id="16"/>
      <w:r w:rsidRPr="00DD789E">
        <w:t xml:space="preserve">     а також пані </w:t>
      </w:r>
      <w:proofErr w:type="spellStart"/>
      <w:r w:rsidRPr="00DD789E">
        <w:t>С.Доллє</w:t>
      </w:r>
      <w:proofErr w:type="spellEnd"/>
      <w:r w:rsidRPr="00DD789E">
        <w:t xml:space="preserve"> (</w:t>
      </w:r>
      <w:proofErr w:type="spellStart"/>
      <w:r w:rsidRPr="00DD789E">
        <w:t>S.Dolle</w:t>
      </w:r>
      <w:proofErr w:type="spellEnd"/>
      <w:r w:rsidRPr="00DD789E">
        <w:t>), Секретар секції,</w:t>
      </w:r>
    </w:p>
    <w:p w:rsidR="00DD789E" w:rsidRPr="00DD789E" w:rsidRDefault="00DD789E" w:rsidP="00DD789E">
      <w:bookmarkStart w:id="17" w:name="o17"/>
      <w:bookmarkEnd w:id="17"/>
      <w:r w:rsidRPr="00DD789E">
        <w:t xml:space="preserve">     після обговорення  в  </w:t>
      </w:r>
      <w:proofErr w:type="spellStart"/>
      <w:r w:rsidRPr="00DD789E">
        <w:t>нарадчій</w:t>
      </w:r>
      <w:proofErr w:type="spellEnd"/>
      <w:r w:rsidRPr="00DD789E">
        <w:t xml:space="preserve">  кімнаті  10 січня та 27 липня </w:t>
      </w:r>
      <w:r w:rsidRPr="00DD789E">
        <w:br/>
        <w:t>2006 року,</w:t>
      </w:r>
    </w:p>
    <w:p w:rsidR="00DD789E" w:rsidRPr="00DD789E" w:rsidRDefault="00DD789E" w:rsidP="00DD789E">
      <w:bookmarkStart w:id="18" w:name="o18"/>
      <w:bookmarkEnd w:id="18"/>
      <w:r w:rsidRPr="00DD789E">
        <w:t xml:space="preserve">     постановляє таке  рішення,  ухвалене в останній із зазначених </w:t>
      </w:r>
      <w:r w:rsidRPr="00DD789E">
        <w:br/>
        <w:t xml:space="preserve">днів: </w:t>
      </w:r>
      <w:r w:rsidRPr="00DD789E">
        <w:br/>
      </w:r>
    </w:p>
    <w:p w:rsidR="00DD789E" w:rsidRPr="00DD789E" w:rsidRDefault="00DD789E" w:rsidP="00DD789E">
      <w:bookmarkStart w:id="19" w:name="o19"/>
      <w:bookmarkEnd w:id="19"/>
      <w:r w:rsidRPr="00DD789E">
        <w:rPr>
          <w:b/>
          <w:bCs/>
        </w:rPr>
        <w:t xml:space="preserve">                            ПРОЦЕДУРА </w:t>
      </w:r>
      <w:r w:rsidRPr="00DD789E">
        <w:rPr>
          <w:b/>
          <w:bCs/>
        </w:rPr>
        <w:br/>
      </w:r>
    </w:p>
    <w:p w:rsidR="00DD789E" w:rsidRPr="00DD789E" w:rsidRDefault="00DD789E" w:rsidP="00DD789E">
      <w:bookmarkStart w:id="20" w:name="o20"/>
      <w:bookmarkEnd w:id="20"/>
      <w:r w:rsidRPr="00DD789E">
        <w:lastRenderedPageBreak/>
        <w:t xml:space="preserve">     1. Справа порушена за заявою (N 63566/00),  поданою  до  Суду </w:t>
      </w:r>
      <w:r w:rsidRPr="00DD789E">
        <w:br/>
        <w:t xml:space="preserve">проти   України   громадянкою   України  пані  </w:t>
      </w:r>
      <w:proofErr w:type="spellStart"/>
      <w:r w:rsidRPr="00DD789E">
        <w:t>Проніною</w:t>
      </w:r>
      <w:proofErr w:type="spellEnd"/>
      <w:r w:rsidRPr="00DD789E">
        <w:t xml:space="preserve">  Світланою </w:t>
      </w:r>
      <w:r w:rsidRPr="00DD789E">
        <w:br/>
        <w:t xml:space="preserve">Володимирівною (далі - заявниця) 25 жовтня 2000 року відповідно до </w:t>
      </w:r>
      <w:r w:rsidRPr="00DD789E">
        <w:br/>
        <w:t xml:space="preserve">статті 34 Конвенції про захист прав людини і основоположних свобод </w:t>
      </w:r>
      <w:r w:rsidRPr="00DD789E">
        <w:br/>
        <w:t xml:space="preserve">( </w:t>
      </w:r>
      <w:hyperlink r:id="rId7" w:tgtFrame="_blank" w:history="1">
        <w:r w:rsidRPr="00DD789E">
          <w:rPr>
            <w:rStyle w:val="a3"/>
          </w:rPr>
          <w:t>995_004</w:t>
        </w:r>
      </w:hyperlink>
      <w:r w:rsidRPr="00DD789E">
        <w:t xml:space="preserve"> ) (далі - Конвенція). </w:t>
      </w:r>
      <w:r w:rsidRPr="00DD789E">
        <w:br/>
      </w:r>
    </w:p>
    <w:p w:rsidR="00DD789E" w:rsidRPr="00DD789E" w:rsidRDefault="00DD789E" w:rsidP="00DD789E">
      <w:bookmarkStart w:id="21" w:name="o21"/>
      <w:bookmarkEnd w:id="21"/>
      <w:r w:rsidRPr="00DD789E">
        <w:t xml:space="preserve">     2. Уряд  України  (далі  -  Уряд)  був   представлений   його </w:t>
      </w:r>
      <w:r w:rsidRPr="00DD789E">
        <w:br/>
        <w:t xml:space="preserve">Уповноваженими -   пані   </w:t>
      </w:r>
      <w:proofErr w:type="spellStart"/>
      <w:r w:rsidRPr="00DD789E">
        <w:t>В.Лутковською</w:t>
      </w:r>
      <w:proofErr w:type="spellEnd"/>
      <w:r w:rsidRPr="00DD789E">
        <w:t xml:space="preserve">   та   п.   </w:t>
      </w:r>
      <w:proofErr w:type="spellStart"/>
      <w:r w:rsidRPr="00DD789E">
        <w:t>Ю.Зайцевим</w:t>
      </w:r>
      <w:proofErr w:type="spellEnd"/>
      <w:r w:rsidRPr="00DD789E">
        <w:t xml:space="preserve">   з </w:t>
      </w:r>
      <w:r w:rsidRPr="00DD789E">
        <w:br/>
        <w:t xml:space="preserve">Міністерства юстиції. </w:t>
      </w:r>
      <w:r w:rsidRPr="00DD789E">
        <w:br/>
      </w:r>
    </w:p>
    <w:p w:rsidR="00DD789E" w:rsidRPr="00DD789E" w:rsidRDefault="00DD789E" w:rsidP="00DD789E">
      <w:bookmarkStart w:id="22" w:name="o22"/>
      <w:bookmarkEnd w:id="22"/>
      <w:r w:rsidRPr="00DD789E">
        <w:t xml:space="preserve">     3. Заявниця стверджувала,  зокрема,  що національні  суди  не </w:t>
      </w:r>
      <w:r w:rsidRPr="00DD789E">
        <w:br/>
        <w:t xml:space="preserve">надали достатнього  обґрунтування  своїх  рішень  у  її  цивільній </w:t>
      </w:r>
      <w:r w:rsidRPr="00DD789E">
        <w:br/>
        <w:t xml:space="preserve">справі. </w:t>
      </w:r>
      <w:r w:rsidRPr="00DD789E">
        <w:br/>
      </w:r>
    </w:p>
    <w:p w:rsidR="00DD789E" w:rsidRPr="00DD789E" w:rsidRDefault="00DD789E" w:rsidP="00DD789E">
      <w:bookmarkStart w:id="23" w:name="o23"/>
      <w:bookmarkEnd w:id="23"/>
      <w:r w:rsidRPr="00DD789E">
        <w:t xml:space="preserve">     4. Заяву  було  передано  до  другої  секції  Суду  (пункт  1 </w:t>
      </w:r>
      <w:r w:rsidRPr="00DD789E">
        <w:br/>
        <w:t xml:space="preserve">правила 52  Регламенту  Суду  (  </w:t>
      </w:r>
      <w:hyperlink r:id="rId8" w:tgtFrame="_blank" w:history="1">
        <w:r w:rsidRPr="00DD789E">
          <w:rPr>
            <w:rStyle w:val="a3"/>
          </w:rPr>
          <w:t>980_067</w:t>
        </w:r>
      </w:hyperlink>
      <w:r w:rsidRPr="00DD789E">
        <w:t xml:space="preserve">  ).  Для  розгляду справи </w:t>
      </w:r>
      <w:r w:rsidRPr="00DD789E">
        <w:br/>
        <w:t xml:space="preserve">(пункт 1 статті 27 Конвенції ( </w:t>
      </w:r>
      <w:hyperlink r:id="rId9" w:tgtFrame="_blank" w:history="1">
        <w:r w:rsidRPr="00DD789E">
          <w:rPr>
            <w:rStyle w:val="a3"/>
          </w:rPr>
          <w:t>995_004</w:t>
        </w:r>
      </w:hyperlink>
      <w:r w:rsidRPr="00DD789E">
        <w:t xml:space="preserve"> )  зі  складу  цієї  секції </w:t>
      </w:r>
      <w:r w:rsidRPr="00DD789E">
        <w:br/>
        <w:t xml:space="preserve">було створено палату, як передбачено пунктом 1 статті 26. </w:t>
      </w:r>
      <w:r w:rsidRPr="00DD789E">
        <w:br/>
      </w:r>
    </w:p>
    <w:p w:rsidR="00DD789E" w:rsidRPr="00DD789E" w:rsidRDefault="00DD789E" w:rsidP="00DD789E">
      <w:bookmarkStart w:id="24" w:name="o24"/>
      <w:bookmarkEnd w:id="24"/>
      <w:r w:rsidRPr="00DD789E">
        <w:t xml:space="preserve">     5. Ухвалою від 10 січня 2006 року Суд оголосив заяву частково </w:t>
      </w:r>
      <w:r w:rsidRPr="00DD789E">
        <w:br/>
        <w:t xml:space="preserve">прийнятною. </w:t>
      </w:r>
      <w:r w:rsidRPr="00DD789E">
        <w:br/>
      </w:r>
    </w:p>
    <w:p w:rsidR="00DD789E" w:rsidRPr="00DD789E" w:rsidRDefault="00DD789E" w:rsidP="00DD789E">
      <w:bookmarkStart w:id="25" w:name="o25"/>
      <w:bookmarkEnd w:id="25"/>
      <w:r w:rsidRPr="00DD789E">
        <w:t xml:space="preserve">     6. 1 квітня 2006  року  Суд  змінив  склад  секцій  (пункт  1 </w:t>
      </w:r>
      <w:r w:rsidRPr="00DD789E">
        <w:br/>
        <w:t xml:space="preserve">правила  25  (  </w:t>
      </w:r>
      <w:hyperlink r:id="rId10" w:tgtFrame="_blank" w:history="1">
        <w:r w:rsidRPr="00DD789E">
          <w:rPr>
            <w:rStyle w:val="a3"/>
          </w:rPr>
          <w:t>980_067</w:t>
        </w:r>
      </w:hyperlink>
      <w:r w:rsidRPr="00DD789E">
        <w:t xml:space="preserve"> ),  однак ця справа залишилася на розгляді </w:t>
      </w:r>
      <w:r w:rsidRPr="00DD789E">
        <w:br/>
        <w:t xml:space="preserve">палати, створеної у складі колишньої другої секції. </w:t>
      </w:r>
      <w:r w:rsidRPr="00DD789E">
        <w:br/>
      </w:r>
    </w:p>
    <w:p w:rsidR="00DD789E" w:rsidRPr="00DD789E" w:rsidRDefault="00DD789E" w:rsidP="00DD789E">
      <w:bookmarkStart w:id="26" w:name="o26"/>
      <w:bookmarkEnd w:id="26"/>
      <w:r w:rsidRPr="00DD789E">
        <w:t xml:space="preserve">     7. Заявниця подала свої зауваження щодо суті.  Уряд не  подав </w:t>
      </w:r>
      <w:r w:rsidRPr="00DD789E">
        <w:br/>
        <w:t xml:space="preserve">своїх зауважень (пункт 1 правила 59 ( </w:t>
      </w:r>
      <w:hyperlink r:id="rId11" w:tgtFrame="_blank" w:history="1">
        <w:r w:rsidRPr="00DD789E">
          <w:rPr>
            <w:rStyle w:val="a3"/>
          </w:rPr>
          <w:t>980_067</w:t>
        </w:r>
      </w:hyperlink>
      <w:r w:rsidRPr="00DD789E">
        <w:t xml:space="preserve"> ). </w:t>
      </w:r>
      <w:r w:rsidRPr="00DD789E">
        <w:br/>
      </w:r>
    </w:p>
    <w:p w:rsidR="00DD789E" w:rsidRPr="00DD789E" w:rsidRDefault="00DD789E" w:rsidP="00DD789E">
      <w:bookmarkStart w:id="27" w:name="o27"/>
      <w:bookmarkEnd w:id="27"/>
      <w:r w:rsidRPr="00DD789E">
        <w:rPr>
          <w:b/>
          <w:bCs/>
        </w:rPr>
        <w:t xml:space="preserve">                              ФАКТИ </w:t>
      </w:r>
      <w:r w:rsidRPr="00DD789E">
        <w:rPr>
          <w:b/>
          <w:bCs/>
        </w:rPr>
        <w:br/>
      </w:r>
    </w:p>
    <w:p w:rsidR="00DD789E" w:rsidRPr="00DD789E" w:rsidRDefault="00DD789E" w:rsidP="00DD789E">
      <w:bookmarkStart w:id="28" w:name="o28"/>
      <w:bookmarkEnd w:id="28"/>
      <w:r w:rsidRPr="00DD789E">
        <w:t xml:space="preserve">                       I. ОБСТАВИНИ СПРАВИ </w:t>
      </w:r>
      <w:r w:rsidRPr="00DD789E">
        <w:br/>
      </w:r>
    </w:p>
    <w:p w:rsidR="00DD789E" w:rsidRPr="00DD789E" w:rsidRDefault="00DD789E" w:rsidP="00DD789E">
      <w:bookmarkStart w:id="29" w:name="o29"/>
      <w:bookmarkEnd w:id="29"/>
      <w:r w:rsidRPr="00DD789E">
        <w:t xml:space="preserve">     8. Заявниця  народилась у 1944 році та проживає в місті Ялта, </w:t>
      </w:r>
      <w:r w:rsidRPr="00DD789E">
        <w:br/>
        <w:t xml:space="preserve">Україна. </w:t>
      </w:r>
      <w:r w:rsidRPr="00DD789E">
        <w:br/>
      </w:r>
    </w:p>
    <w:p w:rsidR="00DD789E" w:rsidRPr="00DD789E" w:rsidRDefault="00DD789E" w:rsidP="00DD789E">
      <w:bookmarkStart w:id="30" w:name="o30"/>
      <w:bookmarkEnd w:id="30"/>
      <w:r w:rsidRPr="00DD789E">
        <w:t xml:space="preserve">     9. У березні 2000 року у зв'язку  з  відмовою  нарахувати  їй </w:t>
      </w:r>
      <w:r w:rsidRPr="00DD789E">
        <w:br/>
        <w:t xml:space="preserve">більшу  пенсію  заявниця звернулась до Ялтинського міського суду з </w:t>
      </w:r>
      <w:r w:rsidRPr="00DD789E">
        <w:br/>
        <w:t xml:space="preserve">позовом до  місцевого  управління  праці  та  соціального  захисту </w:t>
      </w:r>
      <w:r w:rsidRPr="00DD789E">
        <w:br/>
        <w:t xml:space="preserve">населення. У своєму позові заявниця стверджувала, що відповідно до </w:t>
      </w:r>
      <w:r w:rsidRPr="00DD789E">
        <w:br/>
        <w:t xml:space="preserve">статті 46 Конституції ( </w:t>
      </w:r>
      <w:hyperlink r:id="rId12" w:tgtFrame="_blank" w:history="1">
        <w:r w:rsidRPr="00DD789E">
          <w:rPr>
            <w:rStyle w:val="a3"/>
          </w:rPr>
          <w:t>254к/96-ВР</w:t>
        </w:r>
      </w:hyperlink>
      <w:r w:rsidRPr="00DD789E">
        <w:t xml:space="preserve"> )  та  статті  19  Закону  "Про </w:t>
      </w:r>
      <w:r w:rsidRPr="00DD789E">
        <w:br/>
        <w:t xml:space="preserve">пенсійне забезпечення"  ( </w:t>
      </w:r>
      <w:hyperlink r:id="rId13" w:tgtFrame="_blank" w:history="1">
        <w:r w:rsidRPr="00DD789E">
          <w:rPr>
            <w:rStyle w:val="a3"/>
          </w:rPr>
          <w:t>1788-12</w:t>
        </w:r>
      </w:hyperlink>
      <w:r w:rsidRPr="00DD789E">
        <w:t xml:space="preserve"> )  її пенсія не може бути нижчою </w:t>
      </w:r>
      <w:r w:rsidRPr="00DD789E">
        <w:br/>
      </w:r>
      <w:r w:rsidRPr="00DD789E">
        <w:lastRenderedPageBreak/>
        <w:t xml:space="preserve">прожиткового мінімуму.  Виходячи з того,  що  їй  було  призначено </w:t>
      </w:r>
      <w:r w:rsidRPr="00DD789E">
        <w:br/>
        <w:t xml:space="preserve">пенсію в розмірі 74,70 грн, а прожитковий мінімум було встановлено </w:t>
      </w:r>
      <w:r w:rsidRPr="00DD789E">
        <w:br/>
        <w:t xml:space="preserve">у розмірі 118,30 грн на  місяць,  заявниця  вимагала  відповідного </w:t>
      </w:r>
      <w:r w:rsidRPr="00DD789E">
        <w:br/>
        <w:t xml:space="preserve">збільшення пенсії. </w:t>
      </w:r>
      <w:r w:rsidRPr="00DD789E">
        <w:br/>
      </w:r>
    </w:p>
    <w:p w:rsidR="00DD789E" w:rsidRPr="00DD789E" w:rsidRDefault="00DD789E" w:rsidP="00DD789E">
      <w:bookmarkStart w:id="31" w:name="o31"/>
      <w:bookmarkEnd w:id="31"/>
      <w:r w:rsidRPr="00DD789E">
        <w:t xml:space="preserve">     10. 4  квітня  2000  року  суд  відмовив у задоволенні позову </w:t>
      </w:r>
      <w:r w:rsidRPr="00DD789E">
        <w:br/>
        <w:t xml:space="preserve">заявниці.  Суд, зокрема, встановив, що, хоча стаття 19 Закону "Про </w:t>
      </w:r>
      <w:r w:rsidRPr="00DD789E">
        <w:br/>
        <w:t xml:space="preserve">пенсійне забезпечення"    (  </w:t>
      </w:r>
      <w:hyperlink r:id="rId14" w:tgtFrame="_blank" w:history="1">
        <w:r w:rsidRPr="00DD789E">
          <w:rPr>
            <w:rStyle w:val="a3"/>
          </w:rPr>
          <w:t>1788-12</w:t>
        </w:r>
      </w:hyperlink>
      <w:r w:rsidRPr="00DD789E">
        <w:t xml:space="preserve">   )   передбачає   можливість </w:t>
      </w:r>
      <w:r w:rsidRPr="00DD789E">
        <w:br/>
        <w:t xml:space="preserve">підвищення пенсії,  але вона  також  обмежує  максимальний  розмір </w:t>
      </w:r>
      <w:r w:rsidRPr="00DD789E">
        <w:br/>
        <w:t xml:space="preserve">пенсії,   яку  заявниця  фактично  отримувала.  Суд  не  розглянув </w:t>
      </w:r>
      <w:r w:rsidRPr="00DD789E">
        <w:br/>
        <w:t xml:space="preserve">аргумент  заявниці  щодо   невідповідності   розміру   її   пенсії </w:t>
      </w:r>
      <w:r w:rsidRPr="00DD789E">
        <w:br/>
        <w:t xml:space="preserve">прожитковому мінімуму,   гарантованому   статтею   46  Конституції </w:t>
      </w:r>
      <w:r w:rsidRPr="00DD789E">
        <w:br/>
        <w:t xml:space="preserve">( </w:t>
      </w:r>
      <w:hyperlink r:id="rId15" w:tgtFrame="_blank" w:history="1">
        <w:r w:rsidRPr="00DD789E">
          <w:rPr>
            <w:rStyle w:val="a3"/>
          </w:rPr>
          <w:t>254к/96-ВР</w:t>
        </w:r>
      </w:hyperlink>
      <w:r w:rsidRPr="00DD789E">
        <w:t xml:space="preserve"> ). </w:t>
      </w:r>
      <w:r w:rsidRPr="00DD789E">
        <w:br/>
      </w:r>
    </w:p>
    <w:p w:rsidR="00DD789E" w:rsidRPr="00DD789E" w:rsidRDefault="00DD789E" w:rsidP="00DD789E">
      <w:bookmarkStart w:id="32" w:name="o32"/>
      <w:bookmarkEnd w:id="32"/>
      <w:r w:rsidRPr="00DD789E">
        <w:t xml:space="preserve">     11. Заявниця оскаржила рішення Ялтинського міського  суду  до </w:t>
      </w:r>
      <w:r w:rsidRPr="00DD789E">
        <w:br/>
        <w:t xml:space="preserve">Верховного  Суду  Автономної  Республіки Крим.  У своїй касаційній </w:t>
      </w:r>
      <w:r w:rsidRPr="00DD789E">
        <w:br/>
        <w:t xml:space="preserve">скарзі заявниця повторно стверджувала,  що відповідно до статті 46 </w:t>
      </w:r>
      <w:r w:rsidRPr="00DD789E">
        <w:br/>
        <w:t xml:space="preserve">Конституції (  </w:t>
      </w:r>
      <w:hyperlink r:id="rId16" w:tgtFrame="_blank" w:history="1">
        <w:r w:rsidRPr="00DD789E">
          <w:rPr>
            <w:rStyle w:val="a3"/>
          </w:rPr>
          <w:t>254к/96-ВР</w:t>
        </w:r>
      </w:hyperlink>
      <w:r w:rsidRPr="00DD789E">
        <w:t xml:space="preserve">  )  її  пенсія не може бути нижчою,  ніж </w:t>
      </w:r>
      <w:r w:rsidRPr="00DD789E">
        <w:br/>
        <w:t xml:space="preserve">прожитковий  мінімум,  а  норми  Конституції  мають  перевагу  над </w:t>
      </w:r>
      <w:r w:rsidRPr="00DD789E">
        <w:br/>
        <w:t xml:space="preserve">нормами звичайних законів. </w:t>
      </w:r>
      <w:r w:rsidRPr="00DD789E">
        <w:br/>
      </w:r>
    </w:p>
    <w:p w:rsidR="00DD789E" w:rsidRPr="00DD789E" w:rsidRDefault="00DD789E" w:rsidP="00DD789E">
      <w:bookmarkStart w:id="33" w:name="o33"/>
      <w:bookmarkEnd w:id="33"/>
      <w:r w:rsidRPr="00DD789E">
        <w:t xml:space="preserve">     12. 3  липня  2000  року  Верховний Суд Автономної Республіки </w:t>
      </w:r>
      <w:r w:rsidRPr="00DD789E">
        <w:br/>
        <w:t xml:space="preserve">Крим  залишив  у  силі  рішення  суду  першої  інстанції.  Суд  не </w:t>
      </w:r>
      <w:r w:rsidRPr="00DD789E">
        <w:br/>
        <w:t xml:space="preserve">розглядав скаргу  заявниці  з  точки  зору  статті  46 Конституції </w:t>
      </w:r>
      <w:r w:rsidRPr="00DD789E">
        <w:br/>
        <w:t xml:space="preserve">( </w:t>
      </w:r>
      <w:hyperlink r:id="rId17" w:tgtFrame="_blank" w:history="1">
        <w:r w:rsidRPr="00DD789E">
          <w:rPr>
            <w:rStyle w:val="a3"/>
          </w:rPr>
          <w:t>254к/96-ВР</w:t>
        </w:r>
      </w:hyperlink>
      <w:r w:rsidRPr="00DD789E">
        <w:t xml:space="preserve"> ). </w:t>
      </w:r>
      <w:r w:rsidRPr="00DD789E">
        <w:br/>
      </w:r>
    </w:p>
    <w:p w:rsidR="00DD789E" w:rsidRPr="00DD789E" w:rsidRDefault="00DD789E" w:rsidP="00DD789E">
      <w:bookmarkStart w:id="34" w:name="o34"/>
      <w:bookmarkEnd w:id="34"/>
      <w:r w:rsidRPr="00DD789E">
        <w:t xml:space="preserve">                 II. ВІДПОВІДНЕ НАЦІОНАЛЬНЕ ПРАВО </w:t>
      </w:r>
      <w:r w:rsidRPr="00DD789E">
        <w:br/>
      </w:r>
    </w:p>
    <w:p w:rsidR="00DD789E" w:rsidRPr="00DD789E" w:rsidRDefault="00DD789E" w:rsidP="00DD789E">
      <w:bookmarkStart w:id="35" w:name="o35"/>
      <w:bookmarkEnd w:id="35"/>
      <w:r w:rsidRPr="00DD789E">
        <w:t xml:space="preserve">     1. Конституція України 1996 року ( </w:t>
      </w:r>
      <w:hyperlink r:id="rId18" w:tgtFrame="_blank" w:history="1">
        <w:r w:rsidRPr="00DD789E">
          <w:rPr>
            <w:rStyle w:val="a3"/>
          </w:rPr>
          <w:t>254к/96-ВР</w:t>
        </w:r>
      </w:hyperlink>
      <w:r w:rsidRPr="00DD789E">
        <w:t xml:space="preserve"> ) </w:t>
      </w:r>
      <w:r w:rsidRPr="00DD789E">
        <w:br/>
      </w:r>
    </w:p>
    <w:p w:rsidR="00DD789E" w:rsidRPr="00DD789E" w:rsidRDefault="00DD789E" w:rsidP="00DD789E">
      <w:bookmarkStart w:id="36" w:name="o36"/>
      <w:bookmarkEnd w:id="36"/>
      <w:r w:rsidRPr="00DD789E">
        <w:t xml:space="preserve">     13. Відповідні положення проголошують наступне:</w:t>
      </w:r>
    </w:p>
    <w:p w:rsidR="00DD789E" w:rsidRPr="00DD789E" w:rsidRDefault="00DD789E" w:rsidP="00DD789E">
      <w:bookmarkStart w:id="37" w:name="o37"/>
      <w:bookmarkEnd w:id="37"/>
      <w:r w:rsidRPr="00DD789E">
        <w:t xml:space="preserve">     </w:t>
      </w:r>
      <w:r w:rsidRPr="00DD789E">
        <w:rPr>
          <w:b/>
          <w:bCs/>
        </w:rPr>
        <w:t>Стаття 8</w:t>
      </w:r>
    </w:p>
    <w:p w:rsidR="00DD789E" w:rsidRPr="00DD789E" w:rsidRDefault="00DD789E" w:rsidP="00DD789E">
      <w:bookmarkStart w:id="38" w:name="o38"/>
      <w:bookmarkEnd w:id="38"/>
      <w:r w:rsidRPr="00DD789E">
        <w:t xml:space="preserve">     "... Норми  Конституції  України  є   нормами   прямої   дії. </w:t>
      </w:r>
      <w:r w:rsidRPr="00DD789E">
        <w:br/>
        <w:t xml:space="preserve">Звернення  до суду для захисту конституційних прав і свобод людини </w:t>
      </w:r>
      <w:r w:rsidRPr="00DD789E">
        <w:br/>
        <w:t xml:space="preserve">і  громадянина  безпосередньо  на  підставі  Конституції   України </w:t>
      </w:r>
      <w:r w:rsidRPr="00DD789E">
        <w:br/>
        <w:t>гарантується".</w:t>
      </w:r>
    </w:p>
    <w:p w:rsidR="00DD789E" w:rsidRPr="00DD789E" w:rsidRDefault="00DD789E" w:rsidP="00DD789E">
      <w:bookmarkStart w:id="39" w:name="o39"/>
      <w:bookmarkEnd w:id="39"/>
      <w:r w:rsidRPr="00DD789E">
        <w:t xml:space="preserve">     </w:t>
      </w:r>
      <w:r w:rsidRPr="00DD789E">
        <w:rPr>
          <w:b/>
          <w:bCs/>
        </w:rPr>
        <w:t>Стаття 46</w:t>
      </w:r>
    </w:p>
    <w:p w:rsidR="00DD789E" w:rsidRPr="00DD789E" w:rsidRDefault="00DD789E" w:rsidP="00DD789E">
      <w:bookmarkStart w:id="40" w:name="o40"/>
      <w:bookmarkEnd w:id="40"/>
      <w:r w:rsidRPr="00DD789E">
        <w:t xml:space="preserve">     "... Пенсії,  інші  види соціальних виплат та допомоги,  що є </w:t>
      </w:r>
      <w:r w:rsidRPr="00DD789E">
        <w:br/>
        <w:t xml:space="preserve">основним джерелом існування,  мають забезпечувати рівень життя, не </w:t>
      </w:r>
      <w:r w:rsidRPr="00DD789E">
        <w:br/>
        <w:t>нижчий від прожиткового мінімуму, встановленого законом".</w:t>
      </w:r>
    </w:p>
    <w:p w:rsidR="00DD789E" w:rsidRPr="00DD789E" w:rsidRDefault="00DD789E" w:rsidP="00DD789E">
      <w:bookmarkStart w:id="41" w:name="o41"/>
      <w:bookmarkEnd w:id="41"/>
      <w:r w:rsidRPr="00DD789E">
        <w:t xml:space="preserve">     </w:t>
      </w:r>
      <w:r w:rsidRPr="00DD789E">
        <w:rPr>
          <w:b/>
          <w:bCs/>
        </w:rPr>
        <w:t>Стаття 147</w:t>
      </w:r>
    </w:p>
    <w:p w:rsidR="00DD789E" w:rsidRPr="00DD789E" w:rsidRDefault="00DD789E" w:rsidP="00DD789E">
      <w:bookmarkStart w:id="42" w:name="o42"/>
      <w:bookmarkEnd w:id="42"/>
      <w:r w:rsidRPr="00DD789E">
        <w:lastRenderedPageBreak/>
        <w:t xml:space="preserve">     "... Конституційний    Суд    України    є   єдиним   органом </w:t>
      </w:r>
      <w:r w:rsidRPr="00DD789E">
        <w:br/>
        <w:t xml:space="preserve">конституційної юрисдикції в Україні.  Конституційний  Суд  України </w:t>
      </w:r>
      <w:r w:rsidRPr="00DD789E">
        <w:br/>
        <w:t xml:space="preserve">вирішує  питання про відповідність законів та інших правових актів </w:t>
      </w:r>
      <w:r w:rsidRPr="00DD789E">
        <w:br/>
        <w:t xml:space="preserve">Конституції України і дає офіційне тлумачення Конституції  України </w:t>
      </w:r>
      <w:r w:rsidRPr="00DD789E">
        <w:br/>
        <w:t>та законів України".</w:t>
      </w:r>
    </w:p>
    <w:p w:rsidR="00DD789E" w:rsidRPr="00DD789E" w:rsidRDefault="00DD789E" w:rsidP="00DD789E">
      <w:bookmarkStart w:id="43" w:name="o43"/>
      <w:bookmarkEnd w:id="43"/>
      <w:r w:rsidRPr="00DD789E">
        <w:t xml:space="preserve">     </w:t>
      </w:r>
      <w:r w:rsidRPr="00DD789E">
        <w:rPr>
          <w:b/>
          <w:bCs/>
        </w:rPr>
        <w:t>Стаття 150</w:t>
      </w:r>
    </w:p>
    <w:p w:rsidR="00DD789E" w:rsidRPr="00DD789E" w:rsidRDefault="00DD789E" w:rsidP="00DD789E">
      <w:bookmarkStart w:id="44" w:name="o44"/>
      <w:bookmarkEnd w:id="44"/>
      <w:r w:rsidRPr="00DD789E">
        <w:t xml:space="preserve">     "До повноважень Конституційного Суду України належить:</w:t>
      </w:r>
    </w:p>
    <w:p w:rsidR="00DD789E" w:rsidRPr="00DD789E" w:rsidRDefault="00DD789E" w:rsidP="00DD789E">
      <w:bookmarkStart w:id="45" w:name="o45"/>
      <w:bookmarkEnd w:id="45"/>
      <w:r w:rsidRPr="00DD789E">
        <w:t xml:space="preserve">     1) вирішення питань  про  відповідність  Конституції  України </w:t>
      </w:r>
      <w:r w:rsidRPr="00DD789E">
        <w:br/>
        <w:t>(конституційність):</w:t>
      </w:r>
    </w:p>
    <w:p w:rsidR="00DD789E" w:rsidRPr="00DD789E" w:rsidRDefault="00DD789E" w:rsidP="00DD789E">
      <w:bookmarkStart w:id="46" w:name="o46"/>
      <w:bookmarkEnd w:id="46"/>
      <w:r w:rsidRPr="00DD789E">
        <w:t xml:space="preserve">     - законів та інших правових актів Верховної Ради України;</w:t>
      </w:r>
    </w:p>
    <w:p w:rsidR="00DD789E" w:rsidRPr="00DD789E" w:rsidRDefault="00DD789E" w:rsidP="00DD789E">
      <w:bookmarkStart w:id="47" w:name="o47"/>
      <w:bookmarkEnd w:id="47"/>
      <w:r w:rsidRPr="00DD789E">
        <w:t xml:space="preserve">     - актів Президента України;</w:t>
      </w:r>
    </w:p>
    <w:p w:rsidR="00DD789E" w:rsidRPr="00DD789E" w:rsidRDefault="00DD789E" w:rsidP="00DD789E">
      <w:bookmarkStart w:id="48" w:name="o48"/>
      <w:bookmarkEnd w:id="48"/>
      <w:r w:rsidRPr="00DD789E">
        <w:t xml:space="preserve">     - актів Кабінету Міністрів України;</w:t>
      </w:r>
    </w:p>
    <w:p w:rsidR="00DD789E" w:rsidRPr="00DD789E" w:rsidRDefault="00DD789E" w:rsidP="00DD789E">
      <w:bookmarkStart w:id="49" w:name="o49"/>
      <w:bookmarkEnd w:id="49"/>
      <w:r w:rsidRPr="00DD789E">
        <w:t xml:space="preserve">     - правових актів Верховної Ради Автономної Республіки Крим.</w:t>
      </w:r>
    </w:p>
    <w:p w:rsidR="00DD789E" w:rsidRPr="00DD789E" w:rsidRDefault="00DD789E" w:rsidP="00DD789E">
      <w:bookmarkStart w:id="50" w:name="o50"/>
      <w:bookmarkEnd w:id="50"/>
      <w:r w:rsidRPr="00DD789E">
        <w:t xml:space="preserve">     Ці питання розглядаються за зверненнями:  Президента України; </w:t>
      </w:r>
      <w:r w:rsidRPr="00DD789E">
        <w:br/>
        <w:t xml:space="preserve">не  менш  як  сорока п'яти народних депутатів України;  Верховного </w:t>
      </w:r>
      <w:r w:rsidRPr="00DD789E">
        <w:br/>
        <w:t xml:space="preserve">Суду України; Уповноваженого Верховної Ради України з прав людини; </w:t>
      </w:r>
      <w:r w:rsidRPr="00DD789E">
        <w:br/>
        <w:t>Верховної Ради Автономної Республіки Крим;</w:t>
      </w:r>
    </w:p>
    <w:p w:rsidR="00DD789E" w:rsidRPr="00DD789E" w:rsidRDefault="00DD789E" w:rsidP="00DD789E">
      <w:bookmarkStart w:id="51" w:name="o51"/>
      <w:bookmarkEnd w:id="51"/>
      <w:r w:rsidRPr="00DD789E">
        <w:t xml:space="preserve">     2) офіційне  тлумачення  Конституції   України   та   законів </w:t>
      </w:r>
      <w:r w:rsidRPr="00DD789E">
        <w:br/>
        <w:t>України.</w:t>
      </w:r>
    </w:p>
    <w:p w:rsidR="00DD789E" w:rsidRPr="00DD789E" w:rsidRDefault="00DD789E" w:rsidP="00DD789E">
      <w:bookmarkStart w:id="52" w:name="o52"/>
      <w:bookmarkEnd w:id="52"/>
      <w:r w:rsidRPr="00DD789E">
        <w:t xml:space="preserve">     З питань,  передбачених  цією  статтею,  Конституційний   Суд </w:t>
      </w:r>
      <w:r w:rsidRPr="00DD789E">
        <w:br/>
        <w:t xml:space="preserve">України  ухвалює  рішення,  які  є  обов'язковими  до виконання на </w:t>
      </w:r>
      <w:r w:rsidRPr="00DD789E">
        <w:br/>
        <w:t xml:space="preserve">території України, є остаточними і не можуть бути оскаржені". </w:t>
      </w:r>
      <w:r w:rsidRPr="00DD789E">
        <w:br/>
      </w:r>
    </w:p>
    <w:p w:rsidR="00DD789E" w:rsidRPr="00DD789E" w:rsidRDefault="00DD789E" w:rsidP="00DD789E">
      <w:bookmarkStart w:id="53" w:name="o53"/>
      <w:bookmarkEnd w:id="53"/>
      <w:r w:rsidRPr="00DD789E">
        <w:t xml:space="preserve">     2. Цивільний     процесуальний     кодекс      1963      року </w:t>
      </w:r>
      <w:r w:rsidRPr="00DD789E">
        <w:br/>
        <w:t xml:space="preserve">( </w:t>
      </w:r>
      <w:hyperlink r:id="rId19" w:tgtFrame="_blank" w:history="1">
        <w:r w:rsidRPr="00DD789E">
          <w:rPr>
            <w:rStyle w:val="a3"/>
          </w:rPr>
          <w:t>1501-06</w:t>
        </w:r>
      </w:hyperlink>
      <w:r w:rsidRPr="00DD789E">
        <w:t xml:space="preserve">, </w:t>
      </w:r>
      <w:hyperlink r:id="rId20" w:tgtFrame="_blank" w:history="1">
        <w:r w:rsidRPr="00DD789E">
          <w:rPr>
            <w:rStyle w:val="a3"/>
          </w:rPr>
          <w:t>1502-06</w:t>
        </w:r>
      </w:hyperlink>
      <w:r w:rsidRPr="00DD789E">
        <w:t xml:space="preserve">, </w:t>
      </w:r>
      <w:hyperlink r:id="rId21" w:tgtFrame="_blank" w:history="1">
        <w:r w:rsidRPr="00DD789E">
          <w:rPr>
            <w:rStyle w:val="a3"/>
          </w:rPr>
          <w:t>1503-06</w:t>
        </w:r>
      </w:hyperlink>
      <w:r w:rsidRPr="00DD789E">
        <w:t xml:space="preserve"> ) (скасований 1 вересня 2005 року) </w:t>
      </w:r>
      <w:r w:rsidRPr="00DD789E">
        <w:br/>
      </w:r>
    </w:p>
    <w:p w:rsidR="00DD789E" w:rsidRPr="00DD789E" w:rsidRDefault="00DD789E" w:rsidP="00DD789E">
      <w:bookmarkStart w:id="54" w:name="o54"/>
      <w:bookmarkEnd w:id="54"/>
      <w:r w:rsidRPr="00DD789E">
        <w:t xml:space="preserve">     14. Статтею 11 Кодексу ( </w:t>
      </w:r>
      <w:hyperlink r:id="rId22" w:tgtFrame="_blank" w:history="1">
        <w:r w:rsidRPr="00DD789E">
          <w:rPr>
            <w:rStyle w:val="a3"/>
          </w:rPr>
          <w:t>1501-06</w:t>
        </w:r>
      </w:hyperlink>
      <w:r w:rsidRPr="00DD789E">
        <w:t xml:space="preserve"> ) було передбачено,  що суди </w:t>
      </w:r>
      <w:r w:rsidRPr="00DD789E">
        <w:br/>
        <w:t xml:space="preserve">виносять рішення у справі на підставі Конституції  ( </w:t>
      </w:r>
      <w:hyperlink r:id="rId23" w:tgtFrame="_blank" w:history="1">
        <w:r w:rsidRPr="00DD789E">
          <w:rPr>
            <w:rStyle w:val="a3"/>
          </w:rPr>
          <w:t>254к/96-ВР</w:t>
        </w:r>
      </w:hyperlink>
      <w:r w:rsidRPr="00DD789E">
        <w:t xml:space="preserve"> ), </w:t>
      </w:r>
      <w:r w:rsidRPr="00DD789E">
        <w:br/>
        <w:t xml:space="preserve">інших  актів  законодавства  або  міжнародних  договорів України у </w:t>
      </w:r>
      <w:r w:rsidRPr="00DD789E">
        <w:br/>
        <w:t>порядку, передбаченому цим Кодексом.</w:t>
      </w:r>
    </w:p>
    <w:p w:rsidR="00DD789E" w:rsidRPr="00DD789E" w:rsidRDefault="00DD789E" w:rsidP="00DD789E">
      <w:bookmarkStart w:id="55" w:name="o55"/>
      <w:bookmarkEnd w:id="55"/>
      <w:r w:rsidRPr="00DD789E">
        <w:t xml:space="preserve">     Стаття 202  передбачала,  що  судове  рішення повинно містити </w:t>
      </w:r>
      <w:r w:rsidRPr="00DD789E">
        <w:br/>
        <w:t xml:space="preserve">факти справи,  встановлені судом,  докази,  якими  обґрунтовується </w:t>
      </w:r>
      <w:r w:rsidRPr="00DD789E">
        <w:br/>
        <w:t xml:space="preserve">висновок  суду,  причини  визнання  або  відхилення того чи іншого </w:t>
      </w:r>
      <w:r w:rsidRPr="00DD789E">
        <w:br/>
        <w:t xml:space="preserve">аргументу, а також закони, застосовані судом. </w:t>
      </w:r>
      <w:r w:rsidRPr="00DD789E">
        <w:br/>
      </w:r>
    </w:p>
    <w:p w:rsidR="00DD789E" w:rsidRPr="00DD789E" w:rsidRDefault="00DD789E" w:rsidP="00DD789E">
      <w:bookmarkStart w:id="56" w:name="o56"/>
      <w:bookmarkEnd w:id="56"/>
      <w:r w:rsidRPr="00DD789E">
        <w:t xml:space="preserve">     3. Закон "Про Конституційний суд України"  ( </w:t>
      </w:r>
      <w:hyperlink r:id="rId24" w:tgtFrame="_blank" w:history="1">
        <w:r w:rsidRPr="00DD789E">
          <w:rPr>
            <w:rStyle w:val="a3"/>
          </w:rPr>
          <w:t>422/96-ВР</w:t>
        </w:r>
      </w:hyperlink>
      <w:r w:rsidRPr="00DD789E">
        <w:t xml:space="preserve"> )  від </w:t>
      </w:r>
      <w:r w:rsidRPr="00DD789E">
        <w:br/>
        <w:t xml:space="preserve">16 жовтня 1996 року </w:t>
      </w:r>
      <w:r w:rsidRPr="00DD789E">
        <w:br/>
      </w:r>
    </w:p>
    <w:p w:rsidR="00DD789E" w:rsidRPr="00DD789E" w:rsidRDefault="00DD789E" w:rsidP="00DD789E">
      <w:bookmarkStart w:id="57" w:name="o57"/>
      <w:bookmarkEnd w:id="57"/>
      <w:r w:rsidRPr="00DD789E">
        <w:t xml:space="preserve">     15. Відповідні положення проголошують наступне:</w:t>
      </w:r>
    </w:p>
    <w:p w:rsidR="00DD789E" w:rsidRPr="00DD789E" w:rsidRDefault="00DD789E" w:rsidP="00DD789E">
      <w:bookmarkStart w:id="58" w:name="o58"/>
      <w:bookmarkEnd w:id="58"/>
      <w:r w:rsidRPr="00DD789E">
        <w:lastRenderedPageBreak/>
        <w:t xml:space="preserve">     </w:t>
      </w:r>
      <w:r w:rsidRPr="00DD789E">
        <w:rPr>
          <w:b/>
          <w:bCs/>
        </w:rPr>
        <w:t>Стаття 83.</w:t>
      </w:r>
      <w:r w:rsidRPr="00DD789E">
        <w:t xml:space="preserve">  Питання конституційності,  що виникають у процесі </w:t>
      </w:r>
      <w:r w:rsidRPr="00DD789E">
        <w:br/>
        <w:t>загального судочинства</w:t>
      </w:r>
    </w:p>
    <w:p w:rsidR="00DD789E" w:rsidRPr="00DD789E" w:rsidRDefault="00DD789E" w:rsidP="00DD789E">
      <w:bookmarkStart w:id="59" w:name="o59"/>
      <w:bookmarkEnd w:id="59"/>
      <w:r w:rsidRPr="00DD789E">
        <w:t xml:space="preserve">     "У разі виникнення у  процесі  загального  судочинства  спору </w:t>
      </w:r>
      <w:r w:rsidRPr="00DD789E">
        <w:br/>
        <w:t xml:space="preserve">щодо  конституційності  норми  закону,  яка  застосовується судом, </w:t>
      </w:r>
      <w:r w:rsidRPr="00DD789E">
        <w:br/>
        <w:t xml:space="preserve">провадження у справі  зупиняється.  За  таких  умов  відкривається </w:t>
      </w:r>
      <w:r w:rsidRPr="00DD789E">
        <w:br/>
        <w:t xml:space="preserve">конституційне   провадження   у   справі  і  справа  розглядається </w:t>
      </w:r>
      <w:r w:rsidRPr="00DD789E">
        <w:br/>
        <w:t>Конституційним Судом України невідкладно".</w:t>
      </w:r>
    </w:p>
    <w:p w:rsidR="00DD789E" w:rsidRPr="00DD789E" w:rsidRDefault="00DD789E" w:rsidP="00DD789E">
      <w:bookmarkStart w:id="60" w:name="o60"/>
      <w:bookmarkEnd w:id="60"/>
      <w:r w:rsidRPr="00DD789E">
        <w:t xml:space="preserve">     </w:t>
      </w:r>
      <w:r w:rsidRPr="00DD789E">
        <w:rPr>
          <w:b/>
          <w:bCs/>
        </w:rPr>
        <w:t>Стаття 94.</w:t>
      </w:r>
      <w:r w:rsidRPr="00DD789E">
        <w:t xml:space="preserve"> Підстава для конституційного звернення</w:t>
      </w:r>
    </w:p>
    <w:p w:rsidR="00DD789E" w:rsidRPr="00DD789E" w:rsidRDefault="00DD789E" w:rsidP="00DD789E">
      <w:bookmarkStart w:id="61" w:name="o61"/>
      <w:bookmarkEnd w:id="61"/>
      <w:r w:rsidRPr="00DD789E">
        <w:t xml:space="preserve">     "Підставою для  конституційного  звернення  щодо   офіційного </w:t>
      </w:r>
      <w:r w:rsidRPr="00DD789E">
        <w:br/>
        <w:t xml:space="preserve">тлумачення Конституції України ( </w:t>
      </w:r>
      <w:hyperlink r:id="rId25" w:tgtFrame="_blank" w:history="1">
        <w:r w:rsidRPr="00DD789E">
          <w:rPr>
            <w:rStyle w:val="a3"/>
          </w:rPr>
          <w:t>254к/96-ВР</w:t>
        </w:r>
      </w:hyperlink>
      <w:r w:rsidRPr="00DD789E">
        <w:t xml:space="preserve"> ) та законів України є </w:t>
      </w:r>
      <w:r w:rsidRPr="00DD789E">
        <w:br/>
        <w:t xml:space="preserve">наявність неоднозначного застосування положень Конституції України </w:t>
      </w:r>
      <w:r w:rsidRPr="00DD789E">
        <w:br/>
        <w:t xml:space="preserve">або  законів  України  судами  України,  іншими органами державної </w:t>
      </w:r>
      <w:r w:rsidRPr="00DD789E">
        <w:br/>
        <w:t xml:space="preserve">влади, якщо суб'єкт права на конституційне звернення вважає, що це </w:t>
      </w:r>
      <w:r w:rsidRPr="00DD789E">
        <w:br/>
        <w:t xml:space="preserve">може  призвести або призвело до порушення його конституційних прав </w:t>
      </w:r>
      <w:r w:rsidRPr="00DD789E">
        <w:br/>
        <w:t xml:space="preserve">і свобод". </w:t>
      </w:r>
      <w:r w:rsidRPr="00DD789E">
        <w:br/>
      </w:r>
    </w:p>
    <w:p w:rsidR="00DD789E" w:rsidRPr="00DD789E" w:rsidRDefault="00DD789E" w:rsidP="00DD789E">
      <w:bookmarkStart w:id="62" w:name="o62"/>
      <w:bookmarkEnd w:id="62"/>
      <w:r w:rsidRPr="00DD789E">
        <w:t xml:space="preserve">     4. Закон України "Про пенсійне забезпечення" ( </w:t>
      </w:r>
      <w:hyperlink r:id="rId26" w:tgtFrame="_blank" w:history="1">
        <w:r w:rsidRPr="00DD789E">
          <w:rPr>
            <w:rStyle w:val="a3"/>
          </w:rPr>
          <w:t>1788-12</w:t>
        </w:r>
      </w:hyperlink>
      <w:r w:rsidRPr="00DD789E">
        <w:t xml:space="preserve"> )  від </w:t>
      </w:r>
      <w:r w:rsidRPr="00DD789E">
        <w:br/>
        <w:t xml:space="preserve">5 листопада 1991 року </w:t>
      </w:r>
      <w:r w:rsidRPr="00DD789E">
        <w:br/>
      </w:r>
    </w:p>
    <w:p w:rsidR="00DD789E" w:rsidRPr="00DD789E" w:rsidRDefault="00DD789E" w:rsidP="00DD789E">
      <w:bookmarkStart w:id="63" w:name="o63"/>
      <w:bookmarkEnd w:id="63"/>
      <w:r w:rsidRPr="00DD789E">
        <w:t xml:space="preserve">     16. Стаття 19 цього Закону ( </w:t>
      </w:r>
      <w:hyperlink r:id="rId27" w:tgtFrame="_blank" w:history="1">
        <w:r w:rsidRPr="00DD789E">
          <w:rPr>
            <w:rStyle w:val="a3"/>
          </w:rPr>
          <w:t>1788-12</w:t>
        </w:r>
      </w:hyperlink>
      <w:r w:rsidRPr="00DD789E">
        <w:t xml:space="preserve"> ) проголошує наступне:</w:t>
      </w:r>
    </w:p>
    <w:p w:rsidR="00DD789E" w:rsidRPr="00DD789E" w:rsidRDefault="00DD789E" w:rsidP="00DD789E">
      <w:bookmarkStart w:id="64" w:name="o64"/>
      <w:bookmarkEnd w:id="64"/>
      <w:r w:rsidRPr="00DD789E">
        <w:t xml:space="preserve">     "Пенсії за  віком  призначаються  в  розмірі   55   процентів </w:t>
      </w:r>
      <w:r w:rsidRPr="00DD789E">
        <w:br/>
        <w:t>заробітку, але не нижче мінімального розміру пенсії...</w:t>
      </w:r>
    </w:p>
    <w:p w:rsidR="00DD789E" w:rsidRPr="00DD789E" w:rsidRDefault="00DD789E" w:rsidP="00DD789E">
      <w:bookmarkStart w:id="65" w:name="o65"/>
      <w:bookmarkEnd w:id="65"/>
      <w:r w:rsidRPr="00DD789E">
        <w:t xml:space="preserve">     Мінімальний розмір пенсії за віком встановлюється  у  розмірі </w:t>
      </w:r>
      <w:r w:rsidRPr="00DD789E">
        <w:br/>
        <w:t xml:space="preserve">мінімального   споживчого   бюджету.   В  умовах  кризового  стану </w:t>
      </w:r>
      <w:r w:rsidRPr="00DD789E">
        <w:br/>
        <w:t xml:space="preserve">економіки та спаду виробництва мінімальний розмір пенсії за  віком </w:t>
      </w:r>
      <w:r w:rsidRPr="00DD789E">
        <w:br/>
        <w:t>встановлюється у розмірі не нижче межі малозабезпеченості...</w:t>
      </w:r>
    </w:p>
    <w:p w:rsidR="00DD789E" w:rsidRPr="00DD789E" w:rsidRDefault="00DD789E" w:rsidP="00DD789E">
      <w:bookmarkStart w:id="66" w:name="o66"/>
      <w:bookmarkEnd w:id="66"/>
      <w:r w:rsidRPr="00DD789E">
        <w:t xml:space="preserve">     Максимальний розмір  пенсії  не  може  перевищувати  трьох... </w:t>
      </w:r>
      <w:r w:rsidRPr="00DD789E">
        <w:br/>
        <w:t xml:space="preserve">мінімальних пенсій за віком..." </w:t>
      </w:r>
      <w:r w:rsidRPr="00DD789E">
        <w:br/>
      </w:r>
    </w:p>
    <w:p w:rsidR="00DD789E" w:rsidRPr="00DD789E" w:rsidRDefault="00DD789E" w:rsidP="00DD789E">
      <w:bookmarkStart w:id="67" w:name="o67"/>
      <w:bookmarkEnd w:id="67"/>
      <w:r w:rsidRPr="00DD789E">
        <w:t xml:space="preserve">     5. Закон  України  "Про  встановлення  величини вартості межі </w:t>
      </w:r>
      <w:r w:rsidRPr="00DD789E">
        <w:br/>
        <w:t xml:space="preserve">малозабезпеченості та  розміру  мінімальної  заробітної  плати  на </w:t>
      </w:r>
      <w:r w:rsidRPr="00DD789E">
        <w:br/>
        <w:t xml:space="preserve">1999 рік" ( </w:t>
      </w:r>
      <w:hyperlink r:id="rId28" w:tgtFrame="_blank" w:history="1">
        <w:r w:rsidRPr="00DD789E">
          <w:rPr>
            <w:rStyle w:val="a3"/>
          </w:rPr>
          <w:t>366-14</w:t>
        </w:r>
      </w:hyperlink>
      <w:r w:rsidRPr="00DD789E">
        <w:t xml:space="preserve"> ) (25 грудня 1998 року) </w:t>
      </w:r>
      <w:r w:rsidRPr="00DD789E">
        <w:br/>
      </w:r>
    </w:p>
    <w:p w:rsidR="00DD789E" w:rsidRPr="00DD789E" w:rsidRDefault="00DD789E" w:rsidP="00DD789E">
      <w:bookmarkStart w:id="68" w:name="o68"/>
      <w:bookmarkEnd w:id="68"/>
      <w:r w:rsidRPr="00DD789E">
        <w:t xml:space="preserve">     17. Закон   (  </w:t>
      </w:r>
      <w:hyperlink r:id="rId29" w:tgtFrame="_blank" w:history="1">
        <w:r w:rsidRPr="00DD789E">
          <w:rPr>
            <w:rStyle w:val="a3"/>
          </w:rPr>
          <w:t>366-14</w:t>
        </w:r>
      </w:hyperlink>
      <w:r w:rsidRPr="00DD789E">
        <w:t xml:space="preserve">  )  установив  величину  вартості  межі </w:t>
      </w:r>
      <w:r w:rsidRPr="00DD789E">
        <w:br/>
        <w:t xml:space="preserve">малозабезпеченості на  перше  півріччя   1999   року   в   розмірі </w:t>
      </w:r>
      <w:r w:rsidRPr="00DD789E">
        <w:br/>
        <w:t xml:space="preserve">90,7 гривень на місяць, а на друге півріччя - 118,3 гривень. </w:t>
      </w:r>
      <w:r w:rsidRPr="00DD789E">
        <w:br/>
      </w:r>
    </w:p>
    <w:p w:rsidR="00DD789E" w:rsidRPr="00DD789E" w:rsidRDefault="00DD789E" w:rsidP="00DD789E">
      <w:bookmarkStart w:id="69" w:name="o69"/>
      <w:bookmarkEnd w:id="69"/>
      <w:r w:rsidRPr="00DD789E">
        <w:t xml:space="preserve">     6. Закон України "Про підвищення мінімального розміру пенсії" </w:t>
      </w:r>
      <w:r w:rsidRPr="00DD789E">
        <w:br/>
        <w:t xml:space="preserve">( </w:t>
      </w:r>
      <w:hyperlink r:id="rId30" w:tgtFrame="_blank" w:history="1">
        <w:r w:rsidRPr="00DD789E">
          <w:rPr>
            <w:rStyle w:val="a3"/>
          </w:rPr>
          <w:t>979-14</w:t>
        </w:r>
      </w:hyperlink>
      <w:r w:rsidRPr="00DD789E">
        <w:t xml:space="preserve"> ) (15 липня 1999 року) </w:t>
      </w:r>
      <w:r w:rsidRPr="00DD789E">
        <w:br/>
      </w:r>
    </w:p>
    <w:p w:rsidR="00DD789E" w:rsidRPr="00DD789E" w:rsidRDefault="00DD789E" w:rsidP="00DD789E">
      <w:bookmarkStart w:id="70" w:name="o70"/>
      <w:bookmarkEnd w:id="70"/>
      <w:r w:rsidRPr="00DD789E">
        <w:lastRenderedPageBreak/>
        <w:t xml:space="preserve">     18. Цим Законом  ( </w:t>
      </w:r>
      <w:hyperlink r:id="rId31" w:tgtFrame="_blank" w:history="1">
        <w:r w:rsidRPr="00DD789E">
          <w:rPr>
            <w:rStyle w:val="a3"/>
          </w:rPr>
          <w:t>979-14</w:t>
        </w:r>
      </w:hyperlink>
      <w:r w:rsidRPr="00DD789E">
        <w:t xml:space="preserve"> )  встановлено  мінімальний  розмір </w:t>
      </w:r>
      <w:r w:rsidRPr="00DD789E">
        <w:br/>
        <w:t xml:space="preserve">пенсії за віком 24,9 гривні. </w:t>
      </w:r>
      <w:r w:rsidRPr="00DD789E">
        <w:br/>
      </w:r>
    </w:p>
    <w:p w:rsidR="00DD789E" w:rsidRPr="00DD789E" w:rsidRDefault="00DD789E" w:rsidP="00DD789E">
      <w:bookmarkStart w:id="71" w:name="o71"/>
      <w:bookmarkEnd w:id="71"/>
      <w:r w:rsidRPr="00DD789E">
        <w:t xml:space="preserve">     7. Постанова    Пленуму    Верховного   Суду   України   "Про </w:t>
      </w:r>
      <w:r w:rsidRPr="00DD789E">
        <w:br/>
        <w:t xml:space="preserve">застосування Конституції  України   при   здійсненні   правосуддя" </w:t>
      </w:r>
      <w:r w:rsidRPr="00DD789E">
        <w:br/>
        <w:t xml:space="preserve">( </w:t>
      </w:r>
      <w:hyperlink r:id="rId32" w:tgtFrame="_blank" w:history="1">
        <w:r w:rsidRPr="00DD789E">
          <w:rPr>
            <w:rStyle w:val="a3"/>
          </w:rPr>
          <w:t>v0009700-96</w:t>
        </w:r>
      </w:hyperlink>
      <w:r w:rsidRPr="00DD789E">
        <w:t xml:space="preserve"> ) (1 листопада 1996 року) </w:t>
      </w:r>
      <w:r w:rsidRPr="00DD789E">
        <w:br/>
      </w:r>
    </w:p>
    <w:p w:rsidR="00DD789E" w:rsidRPr="00DD789E" w:rsidRDefault="00DD789E" w:rsidP="00DD789E">
      <w:bookmarkStart w:id="72" w:name="o72"/>
      <w:bookmarkEnd w:id="72"/>
      <w:r w:rsidRPr="00DD789E">
        <w:t xml:space="preserve">     19. Відповідні частини Постанови ( </w:t>
      </w:r>
      <w:hyperlink r:id="rId33" w:tgtFrame="_blank" w:history="1">
        <w:r w:rsidRPr="00DD789E">
          <w:rPr>
            <w:rStyle w:val="a3"/>
          </w:rPr>
          <w:t>v0009700-96</w:t>
        </w:r>
      </w:hyperlink>
      <w:r w:rsidRPr="00DD789E">
        <w:t xml:space="preserve"> ) проголошують </w:t>
      </w:r>
      <w:r w:rsidRPr="00DD789E">
        <w:br/>
        <w:t>наступне:</w:t>
      </w:r>
    </w:p>
    <w:p w:rsidR="00DD789E" w:rsidRPr="00DD789E" w:rsidRDefault="00DD789E" w:rsidP="00DD789E">
      <w:bookmarkStart w:id="73" w:name="o73"/>
      <w:bookmarkEnd w:id="73"/>
      <w:r w:rsidRPr="00DD789E">
        <w:t xml:space="preserve">     "2. Оскільки Конституція України ( </w:t>
      </w:r>
      <w:hyperlink r:id="rId34" w:tgtFrame="_blank" w:history="1">
        <w:r w:rsidRPr="00DD789E">
          <w:rPr>
            <w:rStyle w:val="a3"/>
          </w:rPr>
          <w:t>254к/96-ВР</w:t>
        </w:r>
      </w:hyperlink>
      <w:r w:rsidRPr="00DD789E">
        <w:t xml:space="preserve"> ), як зазначено </w:t>
      </w:r>
      <w:r w:rsidRPr="00DD789E">
        <w:br/>
        <w:t xml:space="preserve">в її ст. 8, має найвищу юридичну силу, а її норми є нормами прямої </w:t>
      </w:r>
      <w:r w:rsidRPr="00DD789E">
        <w:br/>
        <w:t xml:space="preserve">дії,  суди  при  розгляді  конкретних  справ мають оцінювати зміст </w:t>
      </w:r>
      <w:r w:rsidRPr="00DD789E">
        <w:br/>
        <w:t xml:space="preserve">будь-якого закону чи іншого нормативно-правового акта з точки зору </w:t>
      </w:r>
      <w:r w:rsidRPr="00DD789E">
        <w:br/>
        <w:t xml:space="preserve">його  відповідності  Конституції  і  в  усіх  необхідних  випадках </w:t>
      </w:r>
      <w:r w:rsidRPr="00DD789E">
        <w:br/>
        <w:t xml:space="preserve">застосовувати Конституцію як акт прямої дії.  Судові рішення мають </w:t>
      </w:r>
      <w:r w:rsidRPr="00DD789E">
        <w:br/>
        <w:t xml:space="preserve">ґрунтуватись на Конституції, а також на чинному законодавстві, яке </w:t>
      </w:r>
      <w:r w:rsidRPr="00DD789E">
        <w:br/>
        <w:t xml:space="preserve">не суперечить їй.  У разі невизначеності  в  питанні  про  те,  чи </w:t>
      </w:r>
      <w:r w:rsidRPr="00DD789E">
        <w:br/>
        <w:t xml:space="preserve">відповідає Конституції України застосований закон або закон,  який </w:t>
      </w:r>
      <w:r w:rsidRPr="00DD789E">
        <w:br/>
        <w:t xml:space="preserve">підлягає застосуванню в  конкретній  справі,  суд  за  клопотанням </w:t>
      </w:r>
      <w:r w:rsidRPr="00DD789E">
        <w:br/>
        <w:t xml:space="preserve">учасників  процесу  або  за  власною  ініціативою  зупиняє розгляд </w:t>
      </w:r>
      <w:r w:rsidRPr="00DD789E">
        <w:br/>
        <w:t xml:space="preserve">справи  і  звертається  з  мотивованою  ухвалою  (постановою)   до </w:t>
      </w:r>
      <w:r w:rsidRPr="00DD789E">
        <w:br/>
        <w:t xml:space="preserve">Верховного  Суду України,  який відповідно до ст.  150 Конституції </w:t>
      </w:r>
      <w:r w:rsidRPr="00DD789E">
        <w:br/>
        <w:t xml:space="preserve">може порушувати перед Конституційним  Судом  України  питання  про </w:t>
      </w:r>
      <w:r w:rsidRPr="00DD789E">
        <w:br/>
        <w:t xml:space="preserve">відповідність  Конституції  законів  та  інших нормативно-правових </w:t>
      </w:r>
      <w:r w:rsidRPr="00DD789E">
        <w:br/>
        <w:t xml:space="preserve">актів.  Таке рішення  може  прийняти  суд  першої,  касаційної  чи </w:t>
      </w:r>
      <w:r w:rsidRPr="00DD789E">
        <w:br/>
        <w:t xml:space="preserve">наглядової інстанції..." </w:t>
      </w:r>
      <w:r w:rsidRPr="00DD789E">
        <w:br/>
      </w:r>
    </w:p>
    <w:p w:rsidR="00DD789E" w:rsidRPr="00DD789E" w:rsidRDefault="00DD789E" w:rsidP="00DD789E">
      <w:bookmarkStart w:id="74" w:name="o74"/>
      <w:bookmarkEnd w:id="74"/>
      <w:r w:rsidRPr="00DD789E">
        <w:rPr>
          <w:b/>
          <w:bCs/>
        </w:rPr>
        <w:t xml:space="preserve">                              ПРАВО </w:t>
      </w:r>
      <w:r w:rsidRPr="00DD789E">
        <w:rPr>
          <w:b/>
          <w:bCs/>
        </w:rPr>
        <w:br/>
      </w:r>
    </w:p>
    <w:p w:rsidR="00DD789E" w:rsidRPr="00DD789E" w:rsidRDefault="00DD789E" w:rsidP="00DD789E">
      <w:bookmarkStart w:id="75" w:name="o75"/>
      <w:bookmarkEnd w:id="75"/>
      <w:r w:rsidRPr="00DD789E">
        <w:t xml:space="preserve">                    I. СТВЕРДЖУВАНЕ ПОРУШЕННЯ </w:t>
      </w:r>
      <w:r w:rsidRPr="00DD789E">
        <w:br/>
        <w:t xml:space="preserve">             ПУНКТУ 1 СТАТТІ 10 КОНВЕНЦІЇ ( </w:t>
      </w:r>
      <w:hyperlink r:id="rId35" w:tgtFrame="_blank" w:history="1">
        <w:r w:rsidRPr="00DD789E">
          <w:rPr>
            <w:rStyle w:val="a3"/>
          </w:rPr>
          <w:t>995_004</w:t>
        </w:r>
      </w:hyperlink>
      <w:r w:rsidRPr="00DD789E">
        <w:t xml:space="preserve"> ) </w:t>
      </w:r>
      <w:r w:rsidRPr="00DD789E">
        <w:br/>
      </w:r>
    </w:p>
    <w:p w:rsidR="00DD789E" w:rsidRPr="00DD789E" w:rsidRDefault="00DD789E" w:rsidP="00DD789E">
      <w:bookmarkStart w:id="76" w:name="o76"/>
      <w:bookmarkEnd w:id="76"/>
      <w:r w:rsidRPr="00DD789E">
        <w:t xml:space="preserve">     20. Заявниця скаржилася,  що суди не розглянули  повністю  її </w:t>
      </w:r>
      <w:r w:rsidRPr="00DD789E">
        <w:br/>
        <w:t xml:space="preserve">аргументи,   зокрема   щодо  розміру  її  пенсії  в  порівнянні  з </w:t>
      </w:r>
      <w:r w:rsidRPr="00DD789E">
        <w:br/>
        <w:t xml:space="preserve">прожитковим мінімумом,   встановленим   статтею   46   Конституції </w:t>
      </w:r>
      <w:r w:rsidRPr="00DD789E">
        <w:br/>
        <w:t xml:space="preserve">( </w:t>
      </w:r>
      <w:hyperlink r:id="rId36" w:tgtFrame="_blank" w:history="1">
        <w:r w:rsidRPr="00DD789E">
          <w:rPr>
            <w:rStyle w:val="a3"/>
          </w:rPr>
          <w:t>254к/96-ВР</w:t>
        </w:r>
      </w:hyperlink>
      <w:r w:rsidRPr="00DD789E">
        <w:t xml:space="preserve"> ).  Заявниця посилалася щодо суті на пункт 1 статті 6 </w:t>
      </w:r>
      <w:r w:rsidRPr="00DD789E">
        <w:br/>
        <w:t xml:space="preserve">Конвенції ( </w:t>
      </w:r>
      <w:hyperlink r:id="rId37" w:tgtFrame="_blank" w:history="1">
        <w:r w:rsidRPr="00DD789E">
          <w:rPr>
            <w:rStyle w:val="a3"/>
          </w:rPr>
          <w:t>995_004</w:t>
        </w:r>
      </w:hyperlink>
      <w:r w:rsidRPr="00DD789E">
        <w:t xml:space="preserve"> ), який передбачає, що:</w:t>
      </w:r>
    </w:p>
    <w:p w:rsidR="00DD789E" w:rsidRPr="00DD789E" w:rsidRDefault="00DD789E" w:rsidP="00DD789E">
      <w:bookmarkStart w:id="77" w:name="o77"/>
      <w:bookmarkEnd w:id="77"/>
      <w:r w:rsidRPr="00DD789E">
        <w:t xml:space="preserve">     "Кожен має  право  на справедливий...  розгляд його справи... </w:t>
      </w:r>
      <w:r w:rsidRPr="00DD789E">
        <w:br/>
        <w:t xml:space="preserve">судом...,  який  вирішить  спір  щодо  його  прав  та   обов'язків </w:t>
      </w:r>
      <w:r w:rsidRPr="00DD789E">
        <w:br/>
        <w:t xml:space="preserve">цивільного характеру..." </w:t>
      </w:r>
      <w:r w:rsidRPr="00DD789E">
        <w:br/>
      </w:r>
    </w:p>
    <w:p w:rsidR="00DD789E" w:rsidRPr="00DD789E" w:rsidRDefault="00DD789E" w:rsidP="00DD789E">
      <w:bookmarkStart w:id="78" w:name="o78"/>
      <w:bookmarkEnd w:id="78"/>
      <w:r w:rsidRPr="00DD789E">
        <w:t xml:space="preserve">     21. Уряд  нагадав  прецедентну  практику  Суду щодо того,  що </w:t>
      </w:r>
      <w:r w:rsidRPr="00DD789E">
        <w:br/>
        <w:t xml:space="preserve">пункт 1 статті 6 Конвенції ( </w:t>
      </w:r>
      <w:hyperlink r:id="rId38" w:tgtFrame="_blank" w:history="1">
        <w:r w:rsidRPr="00DD789E">
          <w:rPr>
            <w:rStyle w:val="a3"/>
          </w:rPr>
          <w:t>995_004</w:t>
        </w:r>
      </w:hyperlink>
      <w:r w:rsidRPr="00DD789E">
        <w:t xml:space="preserve"> ) не  зобов'язує  національні </w:t>
      </w:r>
      <w:r w:rsidRPr="00DD789E">
        <w:br/>
      </w:r>
      <w:r w:rsidRPr="00DD789E">
        <w:lastRenderedPageBreak/>
        <w:t xml:space="preserve">суди надавати детальну відповідь на кожен аргумент заявника.  Далі </w:t>
      </w:r>
      <w:r w:rsidRPr="00DD789E">
        <w:br/>
        <w:t xml:space="preserve">Уряд  стверджував,  що  попри  той  факт,  що  заявниця  згадувала </w:t>
      </w:r>
      <w:r w:rsidRPr="00DD789E">
        <w:br/>
        <w:t xml:space="preserve">конституційне положення у своєму позові та касаційній скарзі, вона </w:t>
      </w:r>
      <w:r w:rsidRPr="00DD789E">
        <w:br/>
        <w:t xml:space="preserve">не надавала жодних  усних  аргументів  з  цього  питання  під  час </w:t>
      </w:r>
      <w:r w:rsidRPr="00DD789E">
        <w:br/>
        <w:t xml:space="preserve">слухань,  а  обґрунтовувала  свій  позов  положеннями  Закону "Про </w:t>
      </w:r>
      <w:r w:rsidRPr="00DD789E">
        <w:br/>
        <w:t xml:space="preserve">пенсійне забезпечення" (  </w:t>
      </w:r>
      <w:hyperlink r:id="rId39" w:tgtFrame="_blank" w:history="1">
        <w:r w:rsidRPr="00DD789E">
          <w:rPr>
            <w:rStyle w:val="a3"/>
          </w:rPr>
          <w:t>1788-12</w:t>
        </w:r>
      </w:hyperlink>
      <w:r w:rsidRPr="00DD789E">
        <w:t xml:space="preserve">  ).  Уряд  дійшов  висновку,  що </w:t>
      </w:r>
      <w:r w:rsidRPr="00DD789E">
        <w:br/>
        <w:t xml:space="preserve">звичайне  посилання  на  свої  конституційні  права у її письмових </w:t>
      </w:r>
      <w:r w:rsidRPr="00DD789E">
        <w:br/>
        <w:t xml:space="preserve">заявах до суду  не  зобов'язували  останній  детально  вивчати  це </w:t>
      </w:r>
      <w:r w:rsidRPr="00DD789E">
        <w:br/>
        <w:t xml:space="preserve">питання. </w:t>
      </w:r>
      <w:r w:rsidRPr="00DD789E">
        <w:br/>
      </w:r>
    </w:p>
    <w:p w:rsidR="00DD789E" w:rsidRPr="00DD789E" w:rsidRDefault="00DD789E" w:rsidP="00DD789E">
      <w:bookmarkStart w:id="79" w:name="o79"/>
      <w:bookmarkEnd w:id="79"/>
      <w:r w:rsidRPr="00DD789E">
        <w:t xml:space="preserve">     22. Заявниця    стверджувала,    що    державні   органи   не </w:t>
      </w:r>
      <w:r w:rsidRPr="00DD789E">
        <w:br/>
        <w:t xml:space="preserve">дотримувалися  конституційних  положень  про  соціальну   допомогу </w:t>
      </w:r>
      <w:r w:rsidRPr="00DD789E">
        <w:br/>
        <w:t xml:space="preserve">пенсіонерам. </w:t>
      </w:r>
      <w:r w:rsidRPr="00DD789E">
        <w:br/>
      </w:r>
    </w:p>
    <w:p w:rsidR="00DD789E" w:rsidRPr="00DD789E" w:rsidRDefault="00DD789E" w:rsidP="00DD789E">
      <w:bookmarkStart w:id="80" w:name="o80"/>
      <w:bookmarkEnd w:id="80"/>
      <w:r w:rsidRPr="00DD789E">
        <w:t xml:space="preserve">     23. Суд  нагадує,  що  п.  1  статті  6 Конвенції ( </w:t>
      </w:r>
      <w:hyperlink r:id="rId40" w:tgtFrame="_blank" w:history="1">
        <w:r w:rsidRPr="00DD789E">
          <w:rPr>
            <w:rStyle w:val="a3"/>
          </w:rPr>
          <w:t>995_004</w:t>
        </w:r>
      </w:hyperlink>
      <w:r w:rsidRPr="00DD789E">
        <w:t xml:space="preserve"> ) </w:t>
      </w:r>
      <w:r w:rsidRPr="00DD789E">
        <w:br/>
        <w:t xml:space="preserve">зобов'язує суди давати обґрунтування своїх рішень,  але це не може </w:t>
      </w:r>
      <w:r w:rsidRPr="00DD789E">
        <w:br/>
        <w:t xml:space="preserve">сприйматись   як  вимога  надавати  детальну  відповідь  на  кожен </w:t>
      </w:r>
      <w:r w:rsidRPr="00DD789E">
        <w:br/>
        <w:t xml:space="preserve">аргумент.  Межі цього обов'язку можуть бути різними  в  залежності </w:t>
      </w:r>
      <w:r w:rsidRPr="00DD789E">
        <w:br/>
        <w:t xml:space="preserve">від характеру рішення.  Крім того,  необхідно брати до уваги,  між </w:t>
      </w:r>
      <w:r w:rsidRPr="00DD789E">
        <w:br/>
        <w:t xml:space="preserve">іншим,  різноманітність аргументів, які сторона може представити в </w:t>
      </w:r>
      <w:r w:rsidRPr="00DD789E">
        <w:br/>
        <w:t xml:space="preserve">суд, та відмінності, які існують у державах-учасницях, з огляду на </w:t>
      </w:r>
      <w:r w:rsidRPr="00DD789E">
        <w:br/>
        <w:t xml:space="preserve">положення законодавства,  традиції,  юридичні висновки, викладення </w:t>
      </w:r>
      <w:r w:rsidRPr="00DD789E">
        <w:br/>
        <w:t xml:space="preserve">та формулювання рішень.  Таким чином, питання, чи виконав суд свій </w:t>
      </w:r>
      <w:r w:rsidRPr="00DD789E">
        <w:br/>
        <w:t xml:space="preserve">обов'язок щодо подання обґрунтування,  що  випливає  зі  статті  6 </w:t>
      </w:r>
      <w:r w:rsidRPr="00DD789E">
        <w:br/>
        <w:t xml:space="preserve">Конвенції, може бути визначено тільки у світлі конкретних обставин </w:t>
      </w:r>
      <w:r w:rsidRPr="00DD789E">
        <w:br/>
        <w:t>справи (див.  "</w:t>
      </w:r>
      <w:proofErr w:type="spellStart"/>
      <w:r w:rsidRPr="00DD789E">
        <w:t>Руїз</w:t>
      </w:r>
      <w:proofErr w:type="spellEnd"/>
      <w:r w:rsidRPr="00DD789E">
        <w:t xml:space="preserve"> </w:t>
      </w:r>
      <w:proofErr w:type="spellStart"/>
      <w:r w:rsidRPr="00DD789E">
        <w:t>Торія</w:t>
      </w:r>
      <w:proofErr w:type="spellEnd"/>
      <w:r w:rsidRPr="00DD789E">
        <w:t xml:space="preserve"> проти Іспанії" (</w:t>
      </w:r>
      <w:proofErr w:type="spellStart"/>
      <w:r w:rsidRPr="00DD789E">
        <w:t>Ruiz</w:t>
      </w:r>
      <w:proofErr w:type="spellEnd"/>
      <w:r w:rsidRPr="00DD789E">
        <w:t xml:space="preserve"> </w:t>
      </w:r>
      <w:proofErr w:type="spellStart"/>
      <w:r w:rsidRPr="00DD789E">
        <w:t>Toriya</w:t>
      </w:r>
      <w:proofErr w:type="spellEnd"/>
      <w:r w:rsidRPr="00DD789E">
        <w:t xml:space="preserve"> v.  </w:t>
      </w:r>
      <w:proofErr w:type="spellStart"/>
      <w:r w:rsidRPr="00DD789E">
        <w:t>Spaine</w:t>
      </w:r>
      <w:proofErr w:type="spellEnd"/>
      <w:r w:rsidRPr="00DD789E">
        <w:t xml:space="preserve">), </w:t>
      </w:r>
      <w:r w:rsidRPr="00DD789E">
        <w:br/>
        <w:t xml:space="preserve">рішення від 09.12.94 р., Серія A, N 303-A, параграф 29). </w:t>
      </w:r>
      <w:r w:rsidRPr="00DD789E">
        <w:br/>
      </w:r>
    </w:p>
    <w:p w:rsidR="00DD789E" w:rsidRPr="00DD789E" w:rsidRDefault="00DD789E" w:rsidP="00DD789E">
      <w:bookmarkStart w:id="81" w:name="o81"/>
      <w:bookmarkEnd w:id="81"/>
      <w:r w:rsidRPr="00DD789E">
        <w:t xml:space="preserve">     24. Суд нагадує, що Конвенція ( </w:t>
      </w:r>
      <w:hyperlink r:id="rId41" w:tgtFrame="_blank" w:history="1">
        <w:r w:rsidRPr="00DD789E">
          <w:rPr>
            <w:rStyle w:val="a3"/>
          </w:rPr>
          <w:t>995_004</w:t>
        </w:r>
      </w:hyperlink>
      <w:r w:rsidRPr="00DD789E">
        <w:t xml:space="preserve"> ) як така не гарантує </w:t>
      </w:r>
      <w:r w:rsidRPr="00DD789E">
        <w:br/>
        <w:t xml:space="preserve">право  доступу  до  суду,  який  має  повноваження  визнати  закон </w:t>
      </w:r>
      <w:r w:rsidRPr="00DD789E">
        <w:br/>
        <w:t xml:space="preserve">недійсним  чи  позбавити  його  юридичної сили або давати офіційне </w:t>
      </w:r>
      <w:r w:rsidRPr="00DD789E">
        <w:br/>
        <w:t xml:space="preserve">тлумачення  закону  (див.  </w:t>
      </w:r>
      <w:proofErr w:type="spellStart"/>
      <w:r w:rsidRPr="00DD789E">
        <w:t>mutatis</w:t>
      </w:r>
      <w:proofErr w:type="spellEnd"/>
      <w:r w:rsidRPr="00DD789E">
        <w:t xml:space="preserve">  </w:t>
      </w:r>
      <w:proofErr w:type="spellStart"/>
      <w:r w:rsidRPr="00DD789E">
        <w:t>mutandis</w:t>
      </w:r>
      <w:proofErr w:type="spellEnd"/>
      <w:r w:rsidRPr="00DD789E">
        <w:t xml:space="preserve">,  рішення  у   справі </w:t>
      </w:r>
      <w:r w:rsidRPr="00DD789E">
        <w:br/>
        <w:t>"</w:t>
      </w:r>
      <w:proofErr w:type="spellStart"/>
      <w:r w:rsidRPr="00DD789E">
        <w:t>Горіздра</w:t>
      </w:r>
      <w:proofErr w:type="spellEnd"/>
      <w:r w:rsidRPr="00DD789E">
        <w:t xml:space="preserve"> проти Молдови" (</w:t>
      </w:r>
      <w:proofErr w:type="spellStart"/>
      <w:r w:rsidRPr="00DD789E">
        <w:t>Gorizdra</w:t>
      </w:r>
      <w:proofErr w:type="spellEnd"/>
      <w:r w:rsidRPr="00DD789E">
        <w:t xml:space="preserve"> v.  </w:t>
      </w:r>
      <w:proofErr w:type="spellStart"/>
      <w:r w:rsidRPr="00DD789E">
        <w:t>Moldova</w:t>
      </w:r>
      <w:proofErr w:type="spellEnd"/>
      <w:r w:rsidRPr="00DD789E">
        <w:t>) (</w:t>
      </w:r>
      <w:proofErr w:type="spellStart"/>
      <w:r w:rsidRPr="00DD789E">
        <w:t>ухв</w:t>
      </w:r>
      <w:proofErr w:type="spellEnd"/>
      <w:r w:rsidRPr="00DD789E">
        <w:t xml:space="preserve">.), N 53180/99 </w:t>
      </w:r>
      <w:r w:rsidRPr="00DD789E">
        <w:br/>
        <w:t xml:space="preserve">від 2 липня 2002 року;  а також рішення у справі "Джеймс  та  інші </w:t>
      </w:r>
      <w:r w:rsidRPr="00DD789E">
        <w:br/>
        <w:t>проти Сполученого  Королівства"  (</w:t>
      </w:r>
      <w:proofErr w:type="spellStart"/>
      <w:r w:rsidRPr="00DD789E">
        <w:t>James</w:t>
      </w:r>
      <w:proofErr w:type="spellEnd"/>
      <w:r w:rsidRPr="00DD789E">
        <w:t xml:space="preserve">  </w:t>
      </w:r>
      <w:proofErr w:type="spellStart"/>
      <w:r w:rsidRPr="00DD789E">
        <w:t>and</w:t>
      </w:r>
      <w:proofErr w:type="spellEnd"/>
      <w:r w:rsidRPr="00DD789E">
        <w:t xml:space="preserve"> </w:t>
      </w:r>
      <w:proofErr w:type="spellStart"/>
      <w:r w:rsidRPr="00DD789E">
        <w:t>Others</w:t>
      </w:r>
      <w:proofErr w:type="spellEnd"/>
      <w:r w:rsidRPr="00DD789E">
        <w:t xml:space="preserve"> v.  </w:t>
      </w:r>
      <w:proofErr w:type="spellStart"/>
      <w:r w:rsidRPr="00DD789E">
        <w:t>the</w:t>
      </w:r>
      <w:proofErr w:type="spellEnd"/>
      <w:r w:rsidRPr="00DD789E">
        <w:t xml:space="preserve"> </w:t>
      </w:r>
      <w:proofErr w:type="spellStart"/>
      <w:r w:rsidRPr="00DD789E">
        <w:t>United</w:t>
      </w:r>
      <w:proofErr w:type="spellEnd"/>
      <w:r w:rsidRPr="00DD789E">
        <w:t xml:space="preserve"> </w:t>
      </w:r>
      <w:r w:rsidRPr="00DD789E">
        <w:br/>
      </w:r>
      <w:proofErr w:type="spellStart"/>
      <w:r w:rsidRPr="00DD789E">
        <w:t>Kingdom</w:t>
      </w:r>
      <w:proofErr w:type="spellEnd"/>
      <w:r w:rsidRPr="00DD789E">
        <w:t xml:space="preserve">) ( </w:t>
      </w:r>
      <w:hyperlink r:id="rId42" w:tgtFrame="_blank" w:history="1">
        <w:r w:rsidRPr="00DD789E">
          <w:rPr>
            <w:rStyle w:val="a3"/>
          </w:rPr>
          <w:t>980_180</w:t>
        </w:r>
      </w:hyperlink>
      <w:r w:rsidRPr="00DD789E">
        <w:t xml:space="preserve"> ) від 21 лютого  1986  року,  Серія  А,  N  98, </w:t>
      </w:r>
      <w:r w:rsidRPr="00DD789E">
        <w:br/>
        <w:t xml:space="preserve">с. 81).  Не гарантує вона й права на передання справи національним </w:t>
      </w:r>
      <w:r w:rsidRPr="00DD789E">
        <w:br/>
        <w:t xml:space="preserve">судом іншому національному або міжнародному органу  для  винесення </w:t>
      </w:r>
      <w:r w:rsidRPr="00DD789E">
        <w:br/>
        <w:t>попередньої ухвали  (див.  "</w:t>
      </w:r>
      <w:proofErr w:type="spellStart"/>
      <w:r w:rsidRPr="00DD789E">
        <w:t>Коем</w:t>
      </w:r>
      <w:proofErr w:type="spellEnd"/>
      <w:r w:rsidRPr="00DD789E">
        <w:t xml:space="preserve"> та інші проти Бельгії" (</w:t>
      </w:r>
      <w:proofErr w:type="spellStart"/>
      <w:r w:rsidRPr="00DD789E">
        <w:t>Coeme</w:t>
      </w:r>
      <w:proofErr w:type="spellEnd"/>
      <w:r w:rsidRPr="00DD789E">
        <w:t xml:space="preserve"> </w:t>
      </w:r>
      <w:proofErr w:type="spellStart"/>
      <w:r w:rsidRPr="00DD789E">
        <w:t>and</w:t>
      </w:r>
      <w:proofErr w:type="spellEnd"/>
      <w:r w:rsidRPr="00DD789E">
        <w:t xml:space="preserve"> </w:t>
      </w:r>
      <w:r w:rsidRPr="00DD789E">
        <w:br/>
      </w:r>
      <w:proofErr w:type="spellStart"/>
      <w:r w:rsidRPr="00DD789E">
        <w:t>Others</w:t>
      </w:r>
      <w:proofErr w:type="spellEnd"/>
      <w:r w:rsidRPr="00DD789E">
        <w:t xml:space="preserve"> v.  </w:t>
      </w:r>
      <w:proofErr w:type="spellStart"/>
      <w:r w:rsidRPr="00DD789E">
        <w:t>Belgium</w:t>
      </w:r>
      <w:proofErr w:type="spellEnd"/>
      <w:r w:rsidRPr="00DD789E">
        <w:t xml:space="preserve">),  NN 32492/96, 32547/96, 32548/96, 33209/96 та </w:t>
      </w:r>
      <w:r w:rsidRPr="00DD789E">
        <w:br/>
        <w:t xml:space="preserve">33210/96, параграф 114 ECHR 2000-VII). У правовій системі України, </w:t>
      </w:r>
      <w:r w:rsidRPr="00DD789E">
        <w:br/>
        <w:t xml:space="preserve">де  фізична  особа  не  має  права  індивідуального  звернення  до </w:t>
      </w:r>
      <w:r w:rsidRPr="00DD789E">
        <w:br/>
        <w:t xml:space="preserve">Конституційного Суду України,  національні суди мають досліджувати </w:t>
      </w:r>
      <w:r w:rsidRPr="00DD789E">
        <w:br/>
        <w:t xml:space="preserve">питання відповідності нормативних актів Конституції ( </w:t>
      </w:r>
      <w:hyperlink r:id="rId43" w:tgtFrame="_blank" w:history="1">
        <w:r w:rsidRPr="00DD789E">
          <w:rPr>
            <w:rStyle w:val="a3"/>
          </w:rPr>
          <w:t>254к/96-ВР</w:t>
        </w:r>
      </w:hyperlink>
      <w:r w:rsidRPr="00DD789E">
        <w:t xml:space="preserve"> ) </w:t>
      </w:r>
      <w:r w:rsidRPr="00DD789E">
        <w:br/>
        <w:t xml:space="preserve">і,  якщо  існує  сумнів,  звертатися  з  клопотанням про відкриття </w:t>
      </w:r>
      <w:r w:rsidRPr="00DD789E">
        <w:br/>
        <w:t xml:space="preserve">конституційного провадження (див.  пункти 14 і 15 вище).  Однак  з </w:t>
      </w:r>
      <w:r w:rsidRPr="00DD789E">
        <w:br/>
        <w:t xml:space="preserve">точки   зору   відповідного  законодавства  цю  систему  не  можна </w:t>
      </w:r>
      <w:r w:rsidRPr="00DD789E">
        <w:br/>
      </w:r>
      <w:r w:rsidRPr="00DD789E">
        <w:lastRenderedPageBreak/>
        <w:t xml:space="preserve">тлумачити  як  таку,  що  вимагає  від  звичайних  судів  детально </w:t>
      </w:r>
      <w:r w:rsidRPr="00DD789E">
        <w:br/>
        <w:t xml:space="preserve">розглядати  питання  щодо  конституційності,  яке  порушує сторона </w:t>
      </w:r>
      <w:r w:rsidRPr="00DD789E">
        <w:br/>
        <w:t xml:space="preserve">цивільного провадження,  або зобов'язує суди передавати кожне таке </w:t>
      </w:r>
      <w:r w:rsidRPr="00DD789E">
        <w:br/>
        <w:t xml:space="preserve">питання   до   Конституційного   Суду.  Очевидно,  суди  загальної </w:t>
      </w:r>
      <w:r w:rsidRPr="00DD789E">
        <w:br/>
        <w:t xml:space="preserve">юрисдикції користуються певною  </w:t>
      </w:r>
      <w:proofErr w:type="spellStart"/>
      <w:r w:rsidRPr="00DD789E">
        <w:t>дискрецією</w:t>
      </w:r>
      <w:proofErr w:type="spellEnd"/>
      <w:r w:rsidRPr="00DD789E">
        <w:t xml:space="preserve">  щодо  розгляду  питань </w:t>
      </w:r>
      <w:r w:rsidRPr="00DD789E">
        <w:br/>
        <w:t xml:space="preserve">конституційності,  які  виникають в рамках цивільного провадження. </w:t>
      </w:r>
      <w:r w:rsidRPr="00DD789E">
        <w:br/>
        <w:t xml:space="preserve">Таким чином,  питання,  чи достатньо суд обґрунтував своє  рішення </w:t>
      </w:r>
      <w:r w:rsidRPr="00DD789E">
        <w:br/>
        <w:t xml:space="preserve">щодо  цього питання,  може бути визначено тільки у світлі обставин </w:t>
      </w:r>
      <w:r w:rsidRPr="00DD789E">
        <w:br/>
        <w:t xml:space="preserve">справи, про що згадувалося вище. </w:t>
      </w:r>
      <w:r w:rsidRPr="00DD789E">
        <w:br/>
      </w:r>
    </w:p>
    <w:p w:rsidR="00DD789E" w:rsidRPr="00DD789E" w:rsidRDefault="00DD789E" w:rsidP="00DD789E">
      <w:bookmarkStart w:id="82" w:name="o82"/>
      <w:bookmarkEnd w:id="82"/>
      <w:r w:rsidRPr="00DD789E">
        <w:t xml:space="preserve">     25. У цій справі заявниця зверталась до національних судів  з </w:t>
      </w:r>
      <w:r w:rsidRPr="00DD789E">
        <w:br/>
        <w:t xml:space="preserve">вимогою  вирішити  її  спір  щодо  пенсії  з  органами соціального </w:t>
      </w:r>
      <w:r w:rsidRPr="00DD789E">
        <w:br/>
        <w:t xml:space="preserve">забезпечення. Заявниця посилалася, зокрема, на положення статті 46 </w:t>
      </w:r>
      <w:r w:rsidRPr="00DD789E">
        <w:br/>
        <w:t xml:space="preserve">Конституції (  </w:t>
      </w:r>
      <w:hyperlink r:id="rId44" w:tgtFrame="_blank" w:history="1">
        <w:r w:rsidRPr="00DD789E">
          <w:rPr>
            <w:rStyle w:val="a3"/>
          </w:rPr>
          <w:t>254к/96-ВР</w:t>
        </w:r>
      </w:hyperlink>
      <w:r w:rsidRPr="00DD789E">
        <w:t xml:space="preserve">  ),  заявляючи,  що її пенсія не повинна </w:t>
      </w:r>
      <w:r w:rsidRPr="00DD789E">
        <w:br/>
        <w:t xml:space="preserve">бути нижчою за прожитковий  мінімум.  Однак  національні  суди  не </w:t>
      </w:r>
      <w:r w:rsidRPr="00DD789E">
        <w:br/>
        <w:t xml:space="preserve">вчинили  жодної  спроби проаналізувати позов заявниці з цієї точки </w:t>
      </w:r>
      <w:r w:rsidRPr="00DD789E">
        <w:br/>
        <w:t xml:space="preserve">зору,  попри пряме посилання у  кожній  судовій  інстанції.  Не  у </w:t>
      </w:r>
      <w:r w:rsidRPr="00DD789E">
        <w:br/>
        <w:t xml:space="preserve">компетенції Суду вирішувати, який шлях міг би бути </w:t>
      </w:r>
      <w:proofErr w:type="spellStart"/>
      <w:r w:rsidRPr="00DD789E">
        <w:t>найадекватнішим</w:t>
      </w:r>
      <w:proofErr w:type="spellEnd"/>
      <w:r w:rsidRPr="00DD789E">
        <w:t xml:space="preserve"> </w:t>
      </w:r>
      <w:r w:rsidRPr="00DD789E">
        <w:br/>
        <w:t xml:space="preserve">для національних судів при розгляді  цього  аргументу.  Однак,  на </w:t>
      </w:r>
      <w:r w:rsidRPr="00DD789E">
        <w:br/>
        <w:t xml:space="preserve">думку Суду,  національні суди,  цілком ігноруючи цей момент,  хоча </w:t>
      </w:r>
      <w:r w:rsidRPr="00DD789E">
        <w:br/>
        <w:t xml:space="preserve">він був  специфічним,  доречним  та  важливим,  не  виконали  свої </w:t>
      </w:r>
      <w:r w:rsidRPr="00DD789E">
        <w:br/>
        <w:t xml:space="preserve">зобов'язання щодо пункту 1 статті 6 Конвенції ( </w:t>
      </w:r>
      <w:hyperlink r:id="rId45" w:tgtFrame="_blank" w:history="1">
        <w:r w:rsidRPr="00DD789E">
          <w:rPr>
            <w:rStyle w:val="a3"/>
          </w:rPr>
          <w:t>995_004</w:t>
        </w:r>
      </w:hyperlink>
      <w:r w:rsidRPr="00DD789E">
        <w:t xml:space="preserve"> ).</w:t>
      </w:r>
    </w:p>
    <w:p w:rsidR="00DD789E" w:rsidRPr="00DD789E" w:rsidRDefault="00DD789E" w:rsidP="00DD789E">
      <w:bookmarkStart w:id="83" w:name="o83"/>
      <w:bookmarkEnd w:id="83"/>
      <w:r w:rsidRPr="00DD789E">
        <w:t xml:space="preserve">     Відповідно було порушення цього положення. </w:t>
      </w:r>
      <w:r w:rsidRPr="00DD789E">
        <w:br/>
      </w:r>
    </w:p>
    <w:p w:rsidR="00DD789E" w:rsidRPr="00DD789E" w:rsidRDefault="00DD789E" w:rsidP="00DD789E">
      <w:bookmarkStart w:id="84" w:name="o84"/>
      <w:bookmarkEnd w:id="84"/>
      <w:r w:rsidRPr="00DD789E">
        <w:t xml:space="preserve">         II. ЗАСТОСУВАННЯ СТАТТІ 41 КОНВЕНЦІЇ ( </w:t>
      </w:r>
      <w:hyperlink r:id="rId46" w:tgtFrame="_blank" w:history="1">
        <w:r w:rsidRPr="00DD789E">
          <w:rPr>
            <w:rStyle w:val="a3"/>
          </w:rPr>
          <w:t>995_004</w:t>
        </w:r>
      </w:hyperlink>
      <w:r w:rsidRPr="00DD789E">
        <w:t xml:space="preserve"> ) </w:t>
      </w:r>
      <w:r w:rsidRPr="00DD789E">
        <w:br/>
      </w:r>
    </w:p>
    <w:p w:rsidR="00DD789E" w:rsidRPr="00DD789E" w:rsidRDefault="00DD789E" w:rsidP="00DD789E">
      <w:bookmarkStart w:id="85" w:name="o85"/>
      <w:bookmarkEnd w:id="85"/>
      <w:r w:rsidRPr="00DD789E">
        <w:t xml:space="preserve">     26. Стаття 41 Конвенції ( </w:t>
      </w:r>
      <w:hyperlink r:id="rId47" w:tgtFrame="_blank" w:history="1">
        <w:r w:rsidRPr="00DD789E">
          <w:rPr>
            <w:rStyle w:val="a3"/>
          </w:rPr>
          <w:t>995_004</w:t>
        </w:r>
      </w:hyperlink>
      <w:r w:rsidRPr="00DD789E">
        <w:t xml:space="preserve"> ) передбачає:</w:t>
      </w:r>
    </w:p>
    <w:p w:rsidR="00DD789E" w:rsidRPr="00DD789E" w:rsidRDefault="00DD789E" w:rsidP="00DD789E">
      <w:bookmarkStart w:id="86" w:name="o86"/>
      <w:bookmarkEnd w:id="86"/>
      <w:r w:rsidRPr="00DD789E">
        <w:t xml:space="preserve">     "Якщо Суд  визнає  факт порушення Конвенції або протоколів до </w:t>
      </w:r>
      <w:r w:rsidRPr="00DD789E">
        <w:br/>
        <w:t xml:space="preserve">неї і якщо внутрішнє право відповідної Високої Договірної  Сторони </w:t>
      </w:r>
      <w:r w:rsidRPr="00DD789E">
        <w:br/>
        <w:t xml:space="preserve">передбачає лише часткове відшкодування,  Суд, у разі необхідності, </w:t>
      </w:r>
      <w:r w:rsidRPr="00DD789E">
        <w:br/>
        <w:t xml:space="preserve">надає потерпілій стороні справедливу сатисфакцію". </w:t>
      </w:r>
      <w:r w:rsidRPr="00DD789E">
        <w:br/>
      </w:r>
    </w:p>
    <w:p w:rsidR="00DD789E" w:rsidRPr="00DD789E" w:rsidRDefault="00DD789E" w:rsidP="00DD789E">
      <w:bookmarkStart w:id="87" w:name="o87"/>
      <w:bookmarkEnd w:id="87"/>
      <w:r w:rsidRPr="00DD789E">
        <w:t xml:space="preserve">                             A. Шкода </w:t>
      </w:r>
      <w:r w:rsidRPr="00DD789E">
        <w:br/>
      </w:r>
    </w:p>
    <w:p w:rsidR="00DD789E" w:rsidRPr="00DD789E" w:rsidRDefault="00DD789E" w:rsidP="00DD789E">
      <w:bookmarkStart w:id="88" w:name="o88"/>
      <w:bookmarkEnd w:id="88"/>
      <w:r w:rsidRPr="00DD789E">
        <w:t xml:space="preserve">     27. Заявниця вимагала відшкодування моральної шкоди, однак не </w:t>
      </w:r>
      <w:r w:rsidRPr="00DD789E">
        <w:br/>
        <w:t xml:space="preserve">уточнила розмір суми, залишивши її визначення на розсуд Суду. </w:t>
      </w:r>
      <w:r w:rsidRPr="00DD789E">
        <w:br/>
      </w:r>
    </w:p>
    <w:p w:rsidR="00DD789E" w:rsidRPr="00DD789E" w:rsidRDefault="00DD789E" w:rsidP="00DD789E">
      <w:bookmarkStart w:id="89" w:name="o89"/>
      <w:bookmarkEnd w:id="89"/>
      <w:r w:rsidRPr="00DD789E">
        <w:t xml:space="preserve">     28. Уряд  стверджує,  що  встановлення  будь-якого  порушення </w:t>
      </w:r>
      <w:r w:rsidRPr="00DD789E">
        <w:br/>
        <w:t xml:space="preserve">становитиме достатню справедливу  сатисфакцію  в  цій  справі.  Як </w:t>
      </w:r>
      <w:r w:rsidRPr="00DD789E">
        <w:br/>
        <w:t xml:space="preserve">альтернативу  він запропонував Суду винести рішення по цій справі, </w:t>
      </w:r>
      <w:r w:rsidRPr="00DD789E">
        <w:br/>
        <w:t xml:space="preserve">керуючись принципом справедливості. </w:t>
      </w:r>
      <w:r w:rsidRPr="00DD789E">
        <w:br/>
      </w:r>
    </w:p>
    <w:p w:rsidR="00DD789E" w:rsidRPr="00DD789E" w:rsidRDefault="00DD789E" w:rsidP="00DD789E">
      <w:bookmarkStart w:id="90" w:name="o90"/>
      <w:bookmarkEnd w:id="90"/>
      <w:r w:rsidRPr="00DD789E">
        <w:lastRenderedPageBreak/>
        <w:t xml:space="preserve">     29. Для надання потерпілій стороні  справедливої  сатисфакції </w:t>
      </w:r>
      <w:r w:rsidRPr="00DD789E">
        <w:br/>
        <w:t xml:space="preserve">згідно зі  статтею  41  Конвенції  ( </w:t>
      </w:r>
      <w:hyperlink r:id="rId48" w:tgtFrame="_blank" w:history="1">
        <w:r w:rsidRPr="00DD789E">
          <w:rPr>
            <w:rStyle w:val="a3"/>
          </w:rPr>
          <w:t>995_004</w:t>
        </w:r>
      </w:hyperlink>
      <w:r w:rsidRPr="00DD789E">
        <w:t xml:space="preserve"> ) Суд вважає розумним </w:t>
      </w:r>
      <w:r w:rsidRPr="00DD789E">
        <w:br/>
        <w:t xml:space="preserve">присудити заявниці 1500 ЄВРО на відшкодування моральної шкоди. </w:t>
      </w:r>
      <w:r w:rsidRPr="00DD789E">
        <w:br/>
      </w:r>
    </w:p>
    <w:p w:rsidR="00DD789E" w:rsidRPr="00DD789E" w:rsidRDefault="00DD789E" w:rsidP="00DD789E">
      <w:bookmarkStart w:id="91" w:name="o91"/>
      <w:bookmarkEnd w:id="91"/>
      <w:r w:rsidRPr="00DD789E">
        <w:t xml:space="preserve">                         B. Судові втрати </w:t>
      </w:r>
      <w:r w:rsidRPr="00DD789E">
        <w:br/>
      </w:r>
    </w:p>
    <w:p w:rsidR="00DD789E" w:rsidRPr="00DD789E" w:rsidRDefault="00DD789E" w:rsidP="00DD789E">
      <w:bookmarkStart w:id="92" w:name="o92"/>
      <w:bookmarkEnd w:id="92"/>
      <w:r w:rsidRPr="00DD789E">
        <w:t xml:space="preserve">     30. Заявниця  не  вимагала  відшкодування  за  цим   пунктом; </w:t>
      </w:r>
      <w:r w:rsidRPr="00DD789E">
        <w:br/>
        <w:t xml:space="preserve">відповідно Суд нічого не присуджує. </w:t>
      </w:r>
      <w:r w:rsidRPr="00DD789E">
        <w:br/>
      </w:r>
    </w:p>
    <w:p w:rsidR="00DD789E" w:rsidRPr="00DD789E" w:rsidRDefault="00DD789E" w:rsidP="00DD789E">
      <w:bookmarkStart w:id="93" w:name="o93"/>
      <w:bookmarkEnd w:id="93"/>
      <w:r w:rsidRPr="00DD789E">
        <w:t xml:space="preserve">                             C. Пеня </w:t>
      </w:r>
      <w:r w:rsidRPr="00DD789E">
        <w:br/>
      </w:r>
    </w:p>
    <w:p w:rsidR="00DD789E" w:rsidRPr="00DD789E" w:rsidRDefault="00DD789E" w:rsidP="00DD789E">
      <w:bookmarkStart w:id="94" w:name="o94"/>
      <w:bookmarkEnd w:id="94"/>
      <w:r w:rsidRPr="00DD789E">
        <w:t xml:space="preserve">     31. Суд  вважає  за  доцільне  призначити  пеню  на  підставі </w:t>
      </w:r>
      <w:r w:rsidRPr="00DD789E">
        <w:br/>
        <w:t xml:space="preserve">граничної позичкової ставки Європейського центрального  банку,  до </w:t>
      </w:r>
      <w:r w:rsidRPr="00DD789E">
        <w:br/>
        <w:t xml:space="preserve">якої мають бути додані три відсотки. </w:t>
      </w:r>
      <w:r w:rsidRPr="00DD789E">
        <w:br/>
      </w:r>
    </w:p>
    <w:p w:rsidR="00DD789E" w:rsidRPr="00DD789E" w:rsidRDefault="00DD789E" w:rsidP="00DD789E">
      <w:bookmarkStart w:id="95" w:name="o95"/>
      <w:bookmarkEnd w:id="95"/>
      <w:r w:rsidRPr="00DD789E">
        <w:rPr>
          <w:b/>
          <w:bCs/>
        </w:rPr>
        <w:t xml:space="preserve">                  ЗА ЦИХ ПІДСТАВ СУД ОДНОГОЛОСНО </w:t>
      </w:r>
      <w:r w:rsidRPr="00DD789E">
        <w:rPr>
          <w:b/>
          <w:bCs/>
        </w:rPr>
        <w:br/>
      </w:r>
    </w:p>
    <w:p w:rsidR="00DD789E" w:rsidRPr="00DD789E" w:rsidRDefault="00DD789E" w:rsidP="00DD789E">
      <w:bookmarkStart w:id="96" w:name="o96"/>
      <w:bookmarkEnd w:id="96"/>
      <w:r w:rsidRPr="00DD789E">
        <w:t xml:space="preserve">     1. Вирішує,  що  було  допущено  порушення  пункту 1 статті 6 </w:t>
      </w:r>
      <w:r w:rsidRPr="00DD789E">
        <w:br/>
        <w:t xml:space="preserve">Конвенції ( </w:t>
      </w:r>
      <w:hyperlink r:id="rId49" w:tgtFrame="_blank" w:history="1">
        <w:r w:rsidRPr="00DD789E">
          <w:rPr>
            <w:rStyle w:val="a3"/>
          </w:rPr>
          <w:t>995_004</w:t>
        </w:r>
      </w:hyperlink>
      <w:r w:rsidRPr="00DD789E">
        <w:t xml:space="preserve"> ); </w:t>
      </w:r>
      <w:r w:rsidRPr="00DD789E">
        <w:br/>
      </w:r>
    </w:p>
    <w:p w:rsidR="00DD789E" w:rsidRPr="00DD789E" w:rsidRDefault="00DD789E" w:rsidP="00DD789E">
      <w:bookmarkStart w:id="97" w:name="o97"/>
      <w:bookmarkEnd w:id="97"/>
      <w:r w:rsidRPr="00DD789E">
        <w:t xml:space="preserve">     2. Вирішує, що:</w:t>
      </w:r>
    </w:p>
    <w:p w:rsidR="00DD789E" w:rsidRPr="00DD789E" w:rsidRDefault="00DD789E" w:rsidP="00DD789E">
      <w:bookmarkStart w:id="98" w:name="o98"/>
      <w:bookmarkEnd w:id="98"/>
      <w:r w:rsidRPr="00DD789E">
        <w:rPr>
          <w:i/>
          <w:iCs/>
        </w:rPr>
        <w:t xml:space="preserve">     (a) протягом  трьох  місяців  від  дати,  коли  рішення стане </w:t>
      </w:r>
      <w:r w:rsidRPr="00DD789E">
        <w:rPr>
          <w:i/>
          <w:iCs/>
        </w:rPr>
        <w:br/>
        <w:t xml:space="preserve">остаточним згідно з пунктом 2 статті 44  Конвенції  (  </w:t>
      </w:r>
      <w:hyperlink r:id="rId50" w:tgtFrame="_blank" w:history="1">
        <w:r w:rsidRPr="00DD789E">
          <w:rPr>
            <w:rStyle w:val="a3"/>
            <w:i/>
            <w:iCs/>
          </w:rPr>
          <w:t>995_004</w:t>
        </w:r>
      </w:hyperlink>
      <w:r w:rsidRPr="00DD789E">
        <w:rPr>
          <w:i/>
          <w:iCs/>
        </w:rPr>
        <w:t xml:space="preserve">  ), </w:t>
      </w:r>
      <w:r w:rsidRPr="00DD789E">
        <w:rPr>
          <w:i/>
          <w:iCs/>
        </w:rPr>
        <w:br/>
        <w:t xml:space="preserve">держава-відповідач  повинна  виплатити  заявниці  1500  ЄВРО (одна </w:t>
      </w:r>
      <w:r w:rsidRPr="00DD789E">
        <w:rPr>
          <w:i/>
          <w:iCs/>
        </w:rPr>
        <w:br/>
        <w:t>тисяча п'ятсот ЄВРО) для відшкодування моральної шкоди;</w:t>
      </w:r>
    </w:p>
    <w:p w:rsidR="00DD789E" w:rsidRPr="00DD789E" w:rsidRDefault="00DD789E" w:rsidP="00DD789E">
      <w:bookmarkStart w:id="99" w:name="o99"/>
      <w:bookmarkEnd w:id="99"/>
      <w:r w:rsidRPr="00DD789E">
        <w:rPr>
          <w:i/>
          <w:iCs/>
        </w:rPr>
        <w:t xml:space="preserve">     (b) вищезазначена  сума  має  бути конвертована у національну </w:t>
      </w:r>
      <w:r w:rsidRPr="00DD789E">
        <w:rPr>
          <w:i/>
          <w:iCs/>
        </w:rPr>
        <w:br/>
        <w:t xml:space="preserve">валюту  держави-відповідача  на  дату  розрахунку,  а  також  сума </w:t>
      </w:r>
      <w:r w:rsidRPr="00DD789E">
        <w:rPr>
          <w:i/>
          <w:iCs/>
        </w:rPr>
        <w:br/>
        <w:t>будь-якого податку, який може бути стягнуто з заявниці;</w:t>
      </w:r>
    </w:p>
    <w:p w:rsidR="00DD789E" w:rsidRPr="00DD789E" w:rsidRDefault="00DD789E" w:rsidP="00DD789E">
      <w:bookmarkStart w:id="100" w:name="o100"/>
      <w:bookmarkEnd w:id="100"/>
      <w:r w:rsidRPr="00DD789E">
        <w:rPr>
          <w:i/>
          <w:iCs/>
        </w:rPr>
        <w:t xml:space="preserve">     (c) після  закінчення  вищезазначених  трьох  місяців  і   до </w:t>
      </w:r>
      <w:r w:rsidRPr="00DD789E">
        <w:rPr>
          <w:i/>
          <w:iCs/>
        </w:rPr>
        <w:br/>
        <w:t xml:space="preserve">остаточного розрахунку на вказану суму нараховуватиметься відсоток </w:t>
      </w:r>
      <w:r w:rsidRPr="00DD789E">
        <w:rPr>
          <w:i/>
          <w:iCs/>
        </w:rPr>
        <w:br/>
        <w:t>у розмірі граничної  позичкової  ставки  (</w:t>
      </w:r>
      <w:proofErr w:type="spellStart"/>
      <w:r w:rsidRPr="00DD789E">
        <w:rPr>
          <w:i/>
          <w:iCs/>
        </w:rPr>
        <w:t>marginal</w:t>
      </w:r>
      <w:proofErr w:type="spellEnd"/>
      <w:r w:rsidRPr="00DD789E">
        <w:rPr>
          <w:i/>
          <w:iCs/>
        </w:rPr>
        <w:t xml:space="preserve">  </w:t>
      </w:r>
      <w:proofErr w:type="spellStart"/>
      <w:r w:rsidRPr="00DD789E">
        <w:rPr>
          <w:i/>
          <w:iCs/>
        </w:rPr>
        <w:t>lending</w:t>
      </w:r>
      <w:proofErr w:type="spellEnd"/>
      <w:r w:rsidRPr="00DD789E">
        <w:rPr>
          <w:i/>
          <w:iCs/>
        </w:rPr>
        <w:t xml:space="preserve">  </w:t>
      </w:r>
      <w:proofErr w:type="spellStart"/>
      <w:r w:rsidRPr="00DD789E">
        <w:rPr>
          <w:i/>
          <w:iCs/>
        </w:rPr>
        <w:t>rate</w:t>
      </w:r>
      <w:proofErr w:type="spellEnd"/>
      <w:r w:rsidRPr="00DD789E">
        <w:rPr>
          <w:i/>
          <w:iCs/>
        </w:rPr>
        <w:t xml:space="preserve">) </w:t>
      </w:r>
      <w:r w:rsidRPr="00DD789E">
        <w:rPr>
          <w:i/>
          <w:iCs/>
        </w:rPr>
        <w:br/>
        <w:t xml:space="preserve">Європейського  центрального  банку,  що  діятиме  протягом періоду </w:t>
      </w:r>
      <w:r w:rsidRPr="00DD789E">
        <w:rPr>
          <w:i/>
          <w:iCs/>
        </w:rPr>
        <w:br/>
        <w:t>несплати, плюс три відсотки (</w:t>
      </w:r>
      <w:proofErr w:type="spellStart"/>
      <w:r w:rsidRPr="00DD789E">
        <w:rPr>
          <w:i/>
          <w:iCs/>
        </w:rPr>
        <w:t>simple</w:t>
      </w:r>
      <w:proofErr w:type="spellEnd"/>
      <w:r w:rsidRPr="00DD789E">
        <w:rPr>
          <w:i/>
          <w:iCs/>
        </w:rPr>
        <w:t xml:space="preserve"> </w:t>
      </w:r>
      <w:proofErr w:type="spellStart"/>
      <w:r w:rsidRPr="00DD789E">
        <w:rPr>
          <w:i/>
          <w:iCs/>
        </w:rPr>
        <w:t>interest</w:t>
      </w:r>
      <w:proofErr w:type="spellEnd"/>
      <w:r w:rsidRPr="00DD789E">
        <w:rPr>
          <w:i/>
          <w:iCs/>
        </w:rPr>
        <w:t xml:space="preserve">); </w:t>
      </w:r>
      <w:r w:rsidRPr="00DD789E">
        <w:rPr>
          <w:i/>
          <w:iCs/>
        </w:rPr>
        <w:br/>
      </w:r>
    </w:p>
    <w:p w:rsidR="00DD789E" w:rsidRPr="00DD789E" w:rsidRDefault="00DD789E" w:rsidP="00DD789E">
      <w:bookmarkStart w:id="101" w:name="o101"/>
      <w:bookmarkEnd w:id="101"/>
      <w:r w:rsidRPr="00DD789E">
        <w:t xml:space="preserve">     3. Відхиляє   решту   вимог   заявниці   щодо    справедливої </w:t>
      </w:r>
      <w:r w:rsidRPr="00DD789E">
        <w:br/>
        <w:t xml:space="preserve">сатисфакції. </w:t>
      </w:r>
      <w:r w:rsidRPr="00DD789E">
        <w:br/>
      </w:r>
    </w:p>
    <w:p w:rsidR="00DD789E" w:rsidRPr="00DD789E" w:rsidRDefault="00DD789E" w:rsidP="00DD789E">
      <w:bookmarkStart w:id="102" w:name="o102"/>
      <w:bookmarkEnd w:id="102"/>
      <w:r w:rsidRPr="00DD789E">
        <w:t xml:space="preserve">     Вчинено англійською  мовою,  повідомлено  письмово  18  липня </w:t>
      </w:r>
      <w:r w:rsidRPr="00DD789E">
        <w:br/>
        <w:t xml:space="preserve">2006 року  відповідно  до  </w:t>
      </w:r>
      <w:proofErr w:type="spellStart"/>
      <w:r w:rsidRPr="00DD789E">
        <w:t>пп</w:t>
      </w:r>
      <w:proofErr w:type="spellEnd"/>
      <w:r w:rsidRPr="00DD789E">
        <w:t xml:space="preserve">.  2  та  3  правила  77   Регламенту </w:t>
      </w:r>
      <w:r w:rsidRPr="00DD789E">
        <w:br/>
        <w:t xml:space="preserve">( </w:t>
      </w:r>
      <w:hyperlink r:id="rId51" w:tgtFrame="_blank" w:history="1">
        <w:r w:rsidRPr="00DD789E">
          <w:rPr>
            <w:rStyle w:val="a3"/>
          </w:rPr>
          <w:t>980_067</w:t>
        </w:r>
      </w:hyperlink>
      <w:r w:rsidRPr="00DD789E">
        <w:t xml:space="preserve"> ). </w:t>
      </w:r>
      <w:r w:rsidRPr="00DD789E">
        <w:br/>
      </w:r>
    </w:p>
    <w:p w:rsidR="00DD789E" w:rsidRPr="00DD789E" w:rsidRDefault="00DD789E" w:rsidP="00DD789E">
      <w:bookmarkStart w:id="103" w:name="o103"/>
      <w:bookmarkEnd w:id="103"/>
      <w:r w:rsidRPr="00DD789E">
        <w:lastRenderedPageBreak/>
        <w:t xml:space="preserve"> Секретар секції                                           </w:t>
      </w:r>
      <w:proofErr w:type="spellStart"/>
      <w:r w:rsidRPr="00DD789E">
        <w:t>С.Доллє</w:t>
      </w:r>
      <w:proofErr w:type="spellEnd"/>
      <w:r w:rsidRPr="00DD789E">
        <w:t xml:space="preserve"> </w:t>
      </w:r>
      <w:r w:rsidRPr="00DD789E">
        <w:br/>
        <w:t xml:space="preserve">                                                         (</w:t>
      </w:r>
      <w:proofErr w:type="spellStart"/>
      <w:r w:rsidRPr="00DD789E">
        <w:t>S.Dolle</w:t>
      </w:r>
      <w:proofErr w:type="spellEnd"/>
      <w:r w:rsidRPr="00DD789E">
        <w:t xml:space="preserve">) </w:t>
      </w:r>
      <w:r w:rsidRPr="00DD789E">
        <w:br/>
      </w:r>
    </w:p>
    <w:p w:rsidR="00DD789E" w:rsidRPr="00DD789E" w:rsidRDefault="00DD789E" w:rsidP="00DD789E">
      <w:bookmarkStart w:id="104" w:name="o104"/>
      <w:bookmarkEnd w:id="104"/>
      <w:r w:rsidRPr="00DD789E">
        <w:t xml:space="preserve"> Голова секції                                          Ж.-</w:t>
      </w:r>
      <w:proofErr w:type="spellStart"/>
      <w:r w:rsidRPr="00DD789E">
        <w:t>П.Коста</w:t>
      </w:r>
      <w:proofErr w:type="spellEnd"/>
      <w:r w:rsidRPr="00DD789E">
        <w:t xml:space="preserve"> </w:t>
      </w:r>
      <w:r w:rsidRPr="00DD789E">
        <w:br/>
        <w:t xml:space="preserve">                                                      (J.-</w:t>
      </w:r>
      <w:proofErr w:type="spellStart"/>
      <w:r w:rsidRPr="00DD789E">
        <w:t>P.Costa</w:t>
      </w:r>
      <w:proofErr w:type="spellEnd"/>
      <w:r w:rsidRPr="00DD789E">
        <w:t xml:space="preserve">) </w:t>
      </w:r>
    </w:p>
    <w:p w:rsidR="00DD789E" w:rsidRPr="00DD789E" w:rsidRDefault="00DD789E" w:rsidP="00DD789E">
      <w:pPr>
        <w:rPr>
          <w:b/>
          <w:bCs/>
        </w:rPr>
      </w:pPr>
      <w:r w:rsidRPr="00DD789E">
        <w:rPr>
          <w:b/>
          <w:bCs/>
        </w:rPr>
        <w:t>Публікації документа</w:t>
      </w:r>
    </w:p>
    <w:p w:rsidR="00DD789E" w:rsidRPr="00DD789E" w:rsidRDefault="00DD789E" w:rsidP="00DD789E">
      <w:pPr>
        <w:numPr>
          <w:ilvl w:val="0"/>
          <w:numId w:val="1"/>
        </w:numPr>
      </w:pPr>
      <w:r w:rsidRPr="00DD789E">
        <w:rPr>
          <w:b/>
          <w:bCs/>
        </w:rPr>
        <w:t>Офіційний вісник України</w:t>
      </w:r>
      <w:r w:rsidRPr="00DD789E">
        <w:t xml:space="preserve"> від 04.12.2006 — 2006 р., № 47, </w:t>
      </w:r>
      <w:proofErr w:type="spellStart"/>
      <w:r w:rsidRPr="00DD789E">
        <w:t>стор</w:t>
      </w:r>
      <w:proofErr w:type="spellEnd"/>
      <w:r w:rsidRPr="00DD789E">
        <w:t>. 338, стаття 3182</w:t>
      </w:r>
    </w:p>
    <w:p w:rsidR="00DD789E" w:rsidRPr="00DD789E" w:rsidRDefault="00DD789E" w:rsidP="00DD789E">
      <w:r w:rsidRPr="00DD789E">
        <w:pict>
          <v:rect id="_x0000_i1025" style="width:0;height:0" o:hralign="center" o:hrstd="t" o:hrnoshade="t" o:hr="t" fillcolor="#6b92b9" stroked="f"/>
        </w:pict>
      </w:r>
    </w:p>
    <w:p w:rsidR="00B962EE" w:rsidRDefault="00B962EE"/>
    <w:sectPr w:rsidR="00B962E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93700"/>
    <w:multiLevelType w:val="multilevel"/>
    <w:tmpl w:val="7B828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89E"/>
    <w:rsid w:val="00B962EE"/>
    <w:rsid w:val="00DD7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D789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D789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02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5670">
          <w:marLeft w:val="0"/>
          <w:marRight w:val="0"/>
          <w:marTop w:val="0"/>
          <w:marBottom w:val="0"/>
          <w:divBdr>
            <w:top w:val="none" w:sz="0" w:space="4" w:color="auto"/>
            <w:left w:val="single" w:sz="6" w:space="8" w:color="E2E2E2"/>
            <w:bottom w:val="single" w:sz="6" w:space="4" w:color="E2E2E2"/>
            <w:right w:val="single" w:sz="6" w:space="8" w:color="E2E2E2"/>
          </w:divBdr>
        </w:div>
        <w:div w:id="180250269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103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053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932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zakon0.rada.gov.ua/laws/show/1788-12" TargetMode="External"/><Relationship Id="rId18" Type="http://schemas.openxmlformats.org/officeDocument/2006/relationships/hyperlink" Target="http://zakon0.rada.gov.ua/laws/show/254%D0%BA/96-%D0%B2%D1%80" TargetMode="External"/><Relationship Id="rId26" Type="http://schemas.openxmlformats.org/officeDocument/2006/relationships/hyperlink" Target="http://zakon0.rada.gov.ua/laws/show/1788-12" TargetMode="External"/><Relationship Id="rId39" Type="http://schemas.openxmlformats.org/officeDocument/2006/relationships/hyperlink" Target="http://zakon0.rada.gov.ua/laws/show/1788-12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zakon0.rada.gov.ua/laws/show/1503-06" TargetMode="External"/><Relationship Id="rId34" Type="http://schemas.openxmlformats.org/officeDocument/2006/relationships/hyperlink" Target="http://zakon0.rada.gov.ua/laws/show/254%D0%BA/96-%D0%B2%D1%80" TargetMode="External"/><Relationship Id="rId42" Type="http://schemas.openxmlformats.org/officeDocument/2006/relationships/hyperlink" Target="http://zakon0.rada.gov.ua/laws/show/980_180" TargetMode="External"/><Relationship Id="rId47" Type="http://schemas.openxmlformats.org/officeDocument/2006/relationships/hyperlink" Target="http://zakon0.rada.gov.ua/laws/show/995_004" TargetMode="External"/><Relationship Id="rId50" Type="http://schemas.openxmlformats.org/officeDocument/2006/relationships/hyperlink" Target="http://zakon0.rada.gov.ua/laws/show/995_004" TargetMode="External"/><Relationship Id="rId7" Type="http://schemas.openxmlformats.org/officeDocument/2006/relationships/hyperlink" Target="http://zakon0.rada.gov.ua/laws/show/995_004" TargetMode="External"/><Relationship Id="rId12" Type="http://schemas.openxmlformats.org/officeDocument/2006/relationships/hyperlink" Target="http://zakon0.rada.gov.ua/laws/show/254%D0%BA/96-%D0%B2%D1%80" TargetMode="External"/><Relationship Id="rId17" Type="http://schemas.openxmlformats.org/officeDocument/2006/relationships/hyperlink" Target="http://zakon0.rada.gov.ua/laws/show/254%D0%BA/96-%D0%B2%D1%80" TargetMode="External"/><Relationship Id="rId25" Type="http://schemas.openxmlformats.org/officeDocument/2006/relationships/hyperlink" Target="http://zakon0.rada.gov.ua/laws/show/254%D0%BA/96-%D0%B2%D1%80" TargetMode="External"/><Relationship Id="rId33" Type="http://schemas.openxmlformats.org/officeDocument/2006/relationships/hyperlink" Target="http://zakon0.rada.gov.ua/laws/show/v0009700-96" TargetMode="External"/><Relationship Id="rId38" Type="http://schemas.openxmlformats.org/officeDocument/2006/relationships/hyperlink" Target="http://zakon0.rada.gov.ua/laws/show/995_004" TargetMode="External"/><Relationship Id="rId46" Type="http://schemas.openxmlformats.org/officeDocument/2006/relationships/hyperlink" Target="http://zakon0.rada.gov.ua/laws/show/995_004" TargetMode="External"/><Relationship Id="rId2" Type="http://schemas.openxmlformats.org/officeDocument/2006/relationships/styles" Target="styles.xml"/><Relationship Id="rId16" Type="http://schemas.openxmlformats.org/officeDocument/2006/relationships/hyperlink" Target="http://zakon0.rada.gov.ua/laws/show/254%D0%BA/96-%D0%B2%D1%80" TargetMode="External"/><Relationship Id="rId20" Type="http://schemas.openxmlformats.org/officeDocument/2006/relationships/hyperlink" Target="http://zakon0.rada.gov.ua/laws/show/1502-06" TargetMode="External"/><Relationship Id="rId29" Type="http://schemas.openxmlformats.org/officeDocument/2006/relationships/hyperlink" Target="http://zakon0.rada.gov.ua/laws/show/366-14" TargetMode="External"/><Relationship Id="rId41" Type="http://schemas.openxmlformats.org/officeDocument/2006/relationships/hyperlink" Target="http://zakon0.rada.gov.ua/laws/show/995_004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zakon0.rada.gov.ua/laws/show/995_004" TargetMode="External"/><Relationship Id="rId11" Type="http://schemas.openxmlformats.org/officeDocument/2006/relationships/hyperlink" Target="http://zakon0.rada.gov.ua/laws/show/980_067" TargetMode="External"/><Relationship Id="rId24" Type="http://schemas.openxmlformats.org/officeDocument/2006/relationships/hyperlink" Target="http://zakon0.rada.gov.ua/laws/show/422/96-%D0%B2%D1%80" TargetMode="External"/><Relationship Id="rId32" Type="http://schemas.openxmlformats.org/officeDocument/2006/relationships/hyperlink" Target="http://zakon0.rada.gov.ua/laws/show/v0009700-96" TargetMode="External"/><Relationship Id="rId37" Type="http://schemas.openxmlformats.org/officeDocument/2006/relationships/hyperlink" Target="http://zakon0.rada.gov.ua/laws/show/995_004" TargetMode="External"/><Relationship Id="rId40" Type="http://schemas.openxmlformats.org/officeDocument/2006/relationships/hyperlink" Target="http://zakon0.rada.gov.ua/laws/show/995_004" TargetMode="External"/><Relationship Id="rId45" Type="http://schemas.openxmlformats.org/officeDocument/2006/relationships/hyperlink" Target="http://zakon0.rada.gov.ua/laws/show/995_004" TargetMode="External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zakon0.rada.gov.ua/laws/show/254%D0%BA/96-%D0%B2%D1%80" TargetMode="External"/><Relationship Id="rId23" Type="http://schemas.openxmlformats.org/officeDocument/2006/relationships/hyperlink" Target="http://zakon0.rada.gov.ua/laws/show/254%D0%BA/96-%D0%B2%D1%80" TargetMode="External"/><Relationship Id="rId28" Type="http://schemas.openxmlformats.org/officeDocument/2006/relationships/hyperlink" Target="http://zakon0.rada.gov.ua/laws/show/366-14" TargetMode="External"/><Relationship Id="rId36" Type="http://schemas.openxmlformats.org/officeDocument/2006/relationships/hyperlink" Target="http://zakon0.rada.gov.ua/laws/show/254%D0%BA/96-%D0%B2%D1%80" TargetMode="External"/><Relationship Id="rId49" Type="http://schemas.openxmlformats.org/officeDocument/2006/relationships/hyperlink" Target="http://zakon0.rada.gov.ua/laws/show/995_004" TargetMode="External"/><Relationship Id="rId10" Type="http://schemas.openxmlformats.org/officeDocument/2006/relationships/hyperlink" Target="http://zakon0.rada.gov.ua/laws/show/980_067" TargetMode="External"/><Relationship Id="rId19" Type="http://schemas.openxmlformats.org/officeDocument/2006/relationships/hyperlink" Target="http://zakon0.rada.gov.ua/laws/show/1501-06" TargetMode="External"/><Relationship Id="rId31" Type="http://schemas.openxmlformats.org/officeDocument/2006/relationships/hyperlink" Target="http://zakon0.rada.gov.ua/laws/show/979-14" TargetMode="External"/><Relationship Id="rId44" Type="http://schemas.openxmlformats.org/officeDocument/2006/relationships/hyperlink" Target="http://zakon0.rada.gov.ua/laws/show/254%D0%BA/96-%D0%B2%D1%80" TargetMode="External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zakon0.rada.gov.ua/laws/show/995_004" TargetMode="External"/><Relationship Id="rId14" Type="http://schemas.openxmlformats.org/officeDocument/2006/relationships/hyperlink" Target="http://zakon0.rada.gov.ua/laws/show/1788-12" TargetMode="External"/><Relationship Id="rId22" Type="http://schemas.openxmlformats.org/officeDocument/2006/relationships/hyperlink" Target="http://zakon0.rada.gov.ua/laws/show/1501-06" TargetMode="External"/><Relationship Id="rId27" Type="http://schemas.openxmlformats.org/officeDocument/2006/relationships/hyperlink" Target="http://zakon0.rada.gov.ua/laws/show/1788-12" TargetMode="External"/><Relationship Id="rId30" Type="http://schemas.openxmlformats.org/officeDocument/2006/relationships/hyperlink" Target="http://zakon0.rada.gov.ua/laws/show/979-14" TargetMode="External"/><Relationship Id="rId35" Type="http://schemas.openxmlformats.org/officeDocument/2006/relationships/hyperlink" Target="http://zakon0.rada.gov.ua/laws/show/995_004" TargetMode="External"/><Relationship Id="rId43" Type="http://schemas.openxmlformats.org/officeDocument/2006/relationships/hyperlink" Target="http://zakon0.rada.gov.ua/laws/show/254%D0%BA/96-%D0%B2%D1%80" TargetMode="External"/><Relationship Id="rId48" Type="http://schemas.openxmlformats.org/officeDocument/2006/relationships/hyperlink" Target="http://zakon0.rada.gov.ua/laws/show/995_004" TargetMode="External"/><Relationship Id="rId8" Type="http://schemas.openxmlformats.org/officeDocument/2006/relationships/hyperlink" Target="http://zakon0.rada.gov.ua/laws/show/980_067" TargetMode="External"/><Relationship Id="rId51" Type="http://schemas.openxmlformats.org/officeDocument/2006/relationships/hyperlink" Target="http://zakon0.rada.gov.ua/laws/show/980_0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13910</Words>
  <Characters>7929</Characters>
  <Application>Microsoft Office Word</Application>
  <DocSecurity>0</DocSecurity>
  <Lines>66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21796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Юріївна Зайцева</dc:creator>
  <cp:lastModifiedBy>Анна Юріївна Зайцева</cp:lastModifiedBy>
  <cp:revision>1</cp:revision>
  <dcterms:created xsi:type="dcterms:W3CDTF">2018-08-08T06:20:00Z</dcterms:created>
  <dcterms:modified xsi:type="dcterms:W3CDTF">2018-08-08T06:22:00Z</dcterms:modified>
</cp:coreProperties>
</file>