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00000" w:rsidRDefault="0042720B">
      <w:pPr>
        <w:widowControl w:val="0"/>
        <w:autoSpaceDE w:val="0"/>
        <w:autoSpaceDN w:val="0"/>
        <w:adjustRightInd w:val="0"/>
        <w:spacing w:after="120" w:line="240" w:lineRule="auto"/>
        <w:ind w:left="2124" w:firstLine="708"/>
        <w:rPr>
          <w:rFonts w:ascii="Times New Roman CYR" w:hAnsi="Times New Roman CYR" w:cs="Times New Roman CYR"/>
          <w:b/>
          <w:bCs/>
          <w:i/>
          <w:iCs/>
          <w:sz w:val="32"/>
          <w:szCs w:val="32"/>
        </w:rPr>
      </w:pPr>
      <w:r>
        <w:rPr>
          <w:rFonts w:ascii="Times New Roman CYR" w:hAnsi="Times New Roman CYR" w:cs="Times New Roman CYR"/>
          <w:b/>
          <w:bCs/>
          <w:sz w:val="32"/>
          <w:szCs w:val="32"/>
        </w:rPr>
        <w:t xml:space="preserve">       П О С Т А Н О В А                   </w:t>
      </w:r>
    </w:p>
    <w:p w:rsidR="00000000" w:rsidRDefault="0042720B">
      <w:pPr>
        <w:widowControl w:val="0"/>
        <w:autoSpaceDE w:val="0"/>
        <w:autoSpaceDN w:val="0"/>
        <w:adjustRightInd w:val="0"/>
        <w:spacing w:after="120" w:line="240" w:lineRule="auto"/>
        <w:jc w:val="center"/>
        <w:rPr>
          <w:rFonts w:ascii="TimesET" w:hAnsi="TimesET" w:cs="TimesET"/>
          <w:b/>
          <w:bCs/>
          <w:sz w:val="32"/>
          <w:szCs w:val="32"/>
          <w:lang w:val="en-US"/>
        </w:rPr>
      </w:pPr>
      <w:r>
        <w:rPr>
          <w:rFonts w:ascii="Times New Roman CYR" w:hAnsi="Times New Roman CYR" w:cs="Times New Roman CYR"/>
          <w:b/>
          <w:bCs/>
          <w:sz w:val="32"/>
          <w:szCs w:val="32"/>
        </w:rPr>
        <w:t>ІМЕНЕМ</w:t>
      </w:r>
      <w:r>
        <w:rPr>
          <w:rFonts w:ascii="TimesET" w:hAnsi="TimesET" w:cs="TimesET"/>
          <w:b/>
          <w:bCs/>
          <w:sz w:val="32"/>
          <w:szCs w:val="32"/>
          <w:lang w:val="en-US"/>
        </w:rPr>
        <w:t xml:space="preserve">   </w:t>
      </w:r>
      <w:r>
        <w:rPr>
          <w:rFonts w:ascii="Times New Roman CYR" w:hAnsi="Times New Roman CYR" w:cs="Times New Roman CYR"/>
          <w:b/>
          <w:bCs/>
          <w:sz w:val="32"/>
          <w:szCs w:val="32"/>
        </w:rPr>
        <w:t>УКРАЇНИ</w:t>
      </w:r>
    </w:p>
    <w:tbl>
      <w:tblPr>
        <w:tblW w:w="0" w:type="auto"/>
        <w:tblInd w:w="108" w:type="dxa"/>
        <w:tblLayout w:type="fixed"/>
        <w:tblLook w:val="0000"/>
      </w:tblPr>
      <w:tblGrid>
        <w:gridCol w:w="4678"/>
        <w:gridCol w:w="1404"/>
        <w:gridCol w:w="3638"/>
      </w:tblGrid>
      <w:tr w:rsidR="00000000">
        <w:tblPrEx>
          <w:tblCellMar>
            <w:top w:w="0" w:type="dxa"/>
            <w:bottom w:w="0" w:type="dxa"/>
          </w:tblCellMar>
        </w:tblPrEx>
        <w:tc>
          <w:tcPr>
            <w:tcW w:w="4678" w:type="dxa"/>
            <w:tcBorders>
              <w:top w:val="nil"/>
              <w:left w:val="nil"/>
              <w:bottom w:val="nil"/>
              <w:right w:val="nil"/>
            </w:tcBorders>
          </w:tcPr>
          <w:p w:rsidR="00000000" w:rsidRDefault="0042720B">
            <w:pPr>
              <w:widowControl w:val="0"/>
              <w:autoSpaceDE w:val="0"/>
              <w:autoSpaceDN w:val="0"/>
              <w:adjustRightInd w:val="0"/>
              <w:spacing w:after="0" w:line="240" w:lineRule="auto"/>
              <w:rPr>
                <w:rFonts w:ascii="Times New Roman CYR" w:hAnsi="Times New Roman CYR" w:cs="Times New Roman CYR"/>
                <w:b/>
                <w:bCs/>
                <w:sz w:val="28"/>
                <w:szCs w:val="28"/>
              </w:rPr>
            </w:pPr>
            <w:r>
              <w:rPr>
                <w:rFonts w:ascii="Times New Roman CYR" w:hAnsi="Times New Roman CYR" w:cs="Times New Roman CYR"/>
                <w:sz w:val="28"/>
                <w:szCs w:val="28"/>
              </w:rPr>
              <w:t>17 вересня 2014 року</w:t>
            </w:r>
          </w:p>
        </w:tc>
        <w:tc>
          <w:tcPr>
            <w:tcW w:w="1404" w:type="dxa"/>
            <w:tcBorders>
              <w:top w:val="nil"/>
              <w:left w:val="nil"/>
              <w:bottom w:val="nil"/>
              <w:right w:val="nil"/>
            </w:tcBorders>
          </w:tcPr>
          <w:p w:rsidR="00000000" w:rsidRDefault="0042720B">
            <w:pPr>
              <w:widowControl w:val="0"/>
              <w:autoSpaceDE w:val="0"/>
              <w:autoSpaceDN w:val="0"/>
              <w:adjustRightInd w:val="0"/>
              <w:spacing w:after="0" w:line="240" w:lineRule="auto"/>
              <w:rPr>
                <w:rFonts w:ascii="Times New Roman CYR" w:hAnsi="Times New Roman CYR" w:cs="Times New Roman CYR"/>
                <w:b/>
                <w:bCs/>
                <w:sz w:val="28"/>
                <w:szCs w:val="28"/>
              </w:rPr>
            </w:pPr>
          </w:p>
        </w:tc>
        <w:tc>
          <w:tcPr>
            <w:tcW w:w="3638" w:type="dxa"/>
            <w:tcBorders>
              <w:top w:val="nil"/>
              <w:left w:val="nil"/>
              <w:bottom w:val="nil"/>
              <w:right w:val="nil"/>
            </w:tcBorders>
          </w:tcPr>
          <w:p w:rsidR="00000000" w:rsidRDefault="0042720B">
            <w:pPr>
              <w:widowControl w:val="0"/>
              <w:autoSpaceDE w:val="0"/>
              <w:autoSpaceDN w:val="0"/>
              <w:adjustRightInd w:val="0"/>
              <w:spacing w:after="0" w:line="240" w:lineRule="auto"/>
              <w:jc w:val="right"/>
              <w:rPr>
                <w:rFonts w:ascii="Times New Roman CYR" w:hAnsi="Times New Roman CYR" w:cs="Times New Roman CYR"/>
                <w:sz w:val="28"/>
                <w:szCs w:val="28"/>
              </w:rPr>
            </w:pPr>
            <w:r>
              <w:rPr>
                <w:rFonts w:ascii="Times New Roman CYR" w:hAnsi="Times New Roman CYR" w:cs="Times New Roman CYR"/>
                <w:sz w:val="28"/>
                <w:szCs w:val="28"/>
              </w:rPr>
              <w:t>м. Київ</w:t>
            </w:r>
          </w:p>
        </w:tc>
      </w:tr>
    </w:tbl>
    <w:p w:rsidR="00000000" w:rsidRDefault="0042720B">
      <w:pPr>
        <w:widowControl w:val="0"/>
        <w:autoSpaceDE w:val="0"/>
        <w:autoSpaceDN w:val="0"/>
        <w:adjustRightInd w:val="0"/>
        <w:spacing w:after="0" w:line="240" w:lineRule="auto"/>
        <w:rPr>
          <w:rFonts w:ascii="Times New Roman CYR" w:hAnsi="Times New Roman CYR" w:cs="Times New Roman CYR"/>
          <w:b/>
          <w:bCs/>
          <w:sz w:val="28"/>
          <w:szCs w:val="28"/>
        </w:rPr>
      </w:pPr>
      <w:r>
        <w:rPr>
          <w:rFonts w:ascii="Times New Roman CYR" w:hAnsi="Times New Roman CYR" w:cs="Times New Roman CYR"/>
          <w:b/>
          <w:bCs/>
          <w:sz w:val="28"/>
          <w:szCs w:val="28"/>
        </w:rPr>
        <w:t xml:space="preserve">    </w:t>
      </w:r>
    </w:p>
    <w:p w:rsidR="00000000" w:rsidRDefault="0042720B">
      <w:pPr>
        <w:widowControl w:val="0"/>
        <w:autoSpaceDE w:val="0"/>
        <w:autoSpaceDN w:val="0"/>
        <w:adjustRightInd w:val="0"/>
        <w:spacing w:after="0" w:line="240" w:lineRule="auto"/>
        <w:jc w:val="center"/>
        <w:rPr>
          <w:rFonts w:ascii="Times New Roman CYR" w:hAnsi="Times New Roman CYR" w:cs="Times New Roman CYR"/>
          <w:b/>
          <w:bCs/>
          <w:sz w:val="28"/>
          <w:szCs w:val="28"/>
        </w:rPr>
      </w:pPr>
      <w:r>
        <w:rPr>
          <w:rFonts w:ascii="Times New Roman CYR" w:hAnsi="Times New Roman CYR" w:cs="Times New Roman CYR"/>
          <w:b/>
          <w:bCs/>
          <w:sz w:val="28"/>
          <w:szCs w:val="28"/>
        </w:rPr>
        <w:t xml:space="preserve">Судова палата у цивільних справах </w:t>
      </w:r>
    </w:p>
    <w:p w:rsidR="00000000" w:rsidRDefault="0042720B">
      <w:pPr>
        <w:widowControl w:val="0"/>
        <w:autoSpaceDE w:val="0"/>
        <w:autoSpaceDN w:val="0"/>
        <w:adjustRightInd w:val="0"/>
        <w:spacing w:after="0" w:line="240" w:lineRule="auto"/>
        <w:jc w:val="center"/>
        <w:rPr>
          <w:rFonts w:ascii="Times New Roman CYR" w:hAnsi="Times New Roman CYR" w:cs="Times New Roman CYR"/>
          <w:b/>
          <w:bCs/>
          <w:sz w:val="28"/>
          <w:szCs w:val="28"/>
        </w:rPr>
      </w:pPr>
      <w:r>
        <w:rPr>
          <w:rFonts w:ascii="Times New Roman CYR" w:hAnsi="Times New Roman CYR" w:cs="Times New Roman CYR"/>
          <w:b/>
          <w:bCs/>
          <w:sz w:val="28"/>
          <w:szCs w:val="28"/>
        </w:rPr>
        <w:t>Верховного Суду України в складі:</w:t>
      </w:r>
    </w:p>
    <w:p w:rsidR="00000000" w:rsidRDefault="0042720B">
      <w:pPr>
        <w:widowControl w:val="0"/>
        <w:autoSpaceDE w:val="0"/>
        <w:autoSpaceDN w:val="0"/>
        <w:adjustRightInd w:val="0"/>
        <w:spacing w:after="0" w:line="240" w:lineRule="auto"/>
        <w:jc w:val="center"/>
        <w:rPr>
          <w:rFonts w:ascii="Times New Roman CYR" w:hAnsi="Times New Roman CYR" w:cs="Times New Roman CYR"/>
          <w:b/>
          <w:bCs/>
          <w:sz w:val="28"/>
          <w:szCs w:val="28"/>
        </w:rPr>
      </w:pPr>
    </w:p>
    <w:p w:rsidR="00000000" w:rsidRDefault="0042720B">
      <w:pPr>
        <w:widowControl w:val="0"/>
        <w:autoSpaceDE w:val="0"/>
        <w:autoSpaceDN w:val="0"/>
        <w:adjustRightInd w:val="0"/>
        <w:spacing w:after="0" w:line="240" w:lineRule="auto"/>
        <w:jc w:val="center"/>
        <w:rPr>
          <w:rFonts w:ascii="Times New Roman CYR" w:hAnsi="Times New Roman CYR" w:cs="Times New Roman CYR"/>
          <w:b/>
          <w:bCs/>
          <w:sz w:val="28"/>
          <w:szCs w:val="28"/>
        </w:rPr>
      </w:pPr>
    </w:p>
    <w:tbl>
      <w:tblPr>
        <w:tblW w:w="0" w:type="auto"/>
        <w:tblInd w:w="108" w:type="dxa"/>
        <w:tblLayout w:type="fixed"/>
        <w:tblLook w:val="0000"/>
      </w:tblPr>
      <w:tblGrid>
        <w:gridCol w:w="1973"/>
        <w:gridCol w:w="2757"/>
        <w:gridCol w:w="2700"/>
      </w:tblGrid>
      <w:tr w:rsidR="00000000">
        <w:tblPrEx>
          <w:tblCellMar>
            <w:top w:w="0" w:type="dxa"/>
            <w:bottom w:w="0" w:type="dxa"/>
          </w:tblCellMar>
        </w:tblPrEx>
        <w:trPr>
          <w:trHeight w:val="444"/>
        </w:trPr>
        <w:tc>
          <w:tcPr>
            <w:tcW w:w="1973" w:type="dxa"/>
            <w:tcBorders>
              <w:top w:val="nil"/>
              <w:left w:val="nil"/>
              <w:bottom w:val="nil"/>
              <w:right w:val="nil"/>
            </w:tcBorders>
          </w:tcPr>
          <w:p w:rsidR="00000000" w:rsidRDefault="0042720B">
            <w:pPr>
              <w:widowControl w:val="0"/>
              <w:autoSpaceDE w:val="0"/>
              <w:autoSpaceDN w:val="0"/>
              <w:adjustRightInd w:val="0"/>
              <w:spacing w:after="0" w:line="240" w:lineRule="auto"/>
              <w:rPr>
                <w:rFonts w:ascii="Times New Roman CYR" w:hAnsi="Times New Roman CYR" w:cs="Times New Roman CYR"/>
                <w:b/>
                <w:bCs/>
                <w:sz w:val="27"/>
                <w:szCs w:val="27"/>
              </w:rPr>
            </w:pPr>
            <w:r>
              <w:rPr>
                <w:rFonts w:ascii="Times New Roman CYR" w:hAnsi="Times New Roman CYR" w:cs="Times New Roman CYR"/>
                <w:b/>
                <w:bCs/>
                <w:sz w:val="27"/>
                <w:szCs w:val="27"/>
              </w:rPr>
              <w:t>головуючого</w:t>
            </w:r>
          </w:p>
        </w:tc>
        <w:tc>
          <w:tcPr>
            <w:tcW w:w="2757" w:type="dxa"/>
            <w:tcBorders>
              <w:top w:val="nil"/>
              <w:left w:val="nil"/>
              <w:bottom w:val="nil"/>
              <w:right w:val="nil"/>
            </w:tcBorders>
          </w:tcPr>
          <w:p w:rsidR="00000000" w:rsidRDefault="0042720B">
            <w:pPr>
              <w:widowControl w:val="0"/>
              <w:autoSpaceDE w:val="0"/>
              <w:autoSpaceDN w:val="0"/>
              <w:adjustRightInd w:val="0"/>
              <w:spacing w:after="0" w:line="240" w:lineRule="auto"/>
              <w:rPr>
                <w:rFonts w:ascii="Times New Roman CYR" w:hAnsi="Times New Roman CYR" w:cs="Times New Roman CYR"/>
                <w:b/>
                <w:bCs/>
                <w:sz w:val="27"/>
                <w:szCs w:val="27"/>
              </w:rPr>
            </w:pPr>
            <w:r>
              <w:rPr>
                <w:rFonts w:ascii="Times New Roman CYR" w:hAnsi="Times New Roman CYR" w:cs="Times New Roman CYR"/>
                <w:b/>
                <w:bCs/>
                <w:sz w:val="27"/>
                <w:szCs w:val="27"/>
              </w:rPr>
              <w:t>Яреми А.Г.,</w:t>
            </w:r>
          </w:p>
        </w:tc>
        <w:tc>
          <w:tcPr>
            <w:tcW w:w="2700" w:type="dxa"/>
            <w:tcBorders>
              <w:top w:val="nil"/>
              <w:left w:val="nil"/>
              <w:bottom w:val="nil"/>
              <w:right w:val="nil"/>
            </w:tcBorders>
          </w:tcPr>
          <w:p w:rsidR="00000000" w:rsidRDefault="0042720B">
            <w:pPr>
              <w:widowControl w:val="0"/>
              <w:autoSpaceDE w:val="0"/>
              <w:autoSpaceDN w:val="0"/>
              <w:adjustRightInd w:val="0"/>
              <w:spacing w:after="0" w:line="240" w:lineRule="auto"/>
              <w:rPr>
                <w:rFonts w:ascii="Times New Roman CYR" w:hAnsi="Times New Roman CYR" w:cs="Times New Roman CYR"/>
                <w:b/>
                <w:bCs/>
                <w:sz w:val="27"/>
                <w:szCs w:val="27"/>
              </w:rPr>
            </w:pPr>
          </w:p>
        </w:tc>
      </w:tr>
      <w:tr w:rsidR="00000000">
        <w:tblPrEx>
          <w:tblCellMar>
            <w:top w:w="0" w:type="dxa"/>
            <w:bottom w:w="0" w:type="dxa"/>
          </w:tblCellMar>
        </w:tblPrEx>
        <w:trPr>
          <w:trHeight w:val="354"/>
        </w:trPr>
        <w:tc>
          <w:tcPr>
            <w:tcW w:w="1973" w:type="dxa"/>
            <w:tcBorders>
              <w:top w:val="nil"/>
              <w:left w:val="nil"/>
              <w:bottom w:val="nil"/>
              <w:right w:val="nil"/>
            </w:tcBorders>
          </w:tcPr>
          <w:p w:rsidR="00000000" w:rsidRDefault="0042720B">
            <w:pPr>
              <w:widowControl w:val="0"/>
              <w:autoSpaceDE w:val="0"/>
              <w:autoSpaceDN w:val="0"/>
              <w:adjustRightInd w:val="0"/>
              <w:spacing w:after="0" w:line="360" w:lineRule="auto"/>
              <w:rPr>
                <w:rFonts w:ascii="Times New Roman CYR" w:hAnsi="Times New Roman CYR" w:cs="Times New Roman CYR"/>
                <w:b/>
                <w:bCs/>
                <w:sz w:val="27"/>
                <w:szCs w:val="27"/>
              </w:rPr>
            </w:pPr>
            <w:r>
              <w:rPr>
                <w:rFonts w:ascii="Times New Roman CYR" w:hAnsi="Times New Roman CYR" w:cs="Times New Roman CYR"/>
                <w:b/>
                <w:bCs/>
                <w:sz w:val="27"/>
                <w:szCs w:val="27"/>
              </w:rPr>
              <w:t>суддів:</w:t>
            </w:r>
          </w:p>
        </w:tc>
        <w:tc>
          <w:tcPr>
            <w:tcW w:w="2757" w:type="dxa"/>
            <w:tcBorders>
              <w:top w:val="nil"/>
              <w:left w:val="nil"/>
              <w:bottom w:val="nil"/>
              <w:right w:val="nil"/>
            </w:tcBorders>
          </w:tcPr>
          <w:p w:rsidR="00000000" w:rsidRDefault="0042720B">
            <w:pPr>
              <w:widowControl w:val="0"/>
              <w:autoSpaceDE w:val="0"/>
              <w:autoSpaceDN w:val="0"/>
              <w:adjustRightInd w:val="0"/>
              <w:spacing w:after="0" w:line="240" w:lineRule="auto"/>
              <w:rPr>
                <w:rFonts w:ascii="Times New Roman CYR" w:hAnsi="Times New Roman CYR" w:cs="Times New Roman CYR"/>
                <w:b/>
                <w:bCs/>
                <w:sz w:val="27"/>
                <w:szCs w:val="27"/>
              </w:rPr>
            </w:pPr>
            <w:r>
              <w:rPr>
                <w:rFonts w:ascii="Times New Roman CYR" w:hAnsi="Times New Roman CYR" w:cs="Times New Roman CYR"/>
                <w:b/>
                <w:bCs/>
                <w:sz w:val="27"/>
                <w:szCs w:val="27"/>
              </w:rPr>
              <w:t>Григор’євої Л.І.,</w:t>
            </w:r>
          </w:p>
        </w:tc>
        <w:tc>
          <w:tcPr>
            <w:tcW w:w="2700" w:type="dxa"/>
            <w:tcBorders>
              <w:top w:val="nil"/>
              <w:left w:val="nil"/>
              <w:bottom w:val="nil"/>
              <w:right w:val="nil"/>
            </w:tcBorders>
          </w:tcPr>
          <w:p w:rsidR="00000000" w:rsidRDefault="0042720B">
            <w:pPr>
              <w:widowControl w:val="0"/>
              <w:autoSpaceDE w:val="0"/>
              <w:autoSpaceDN w:val="0"/>
              <w:adjustRightInd w:val="0"/>
              <w:spacing w:after="0" w:line="240" w:lineRule="auto"/>
              <w:rPr>
                <w:rFonts w:ascii="Times New Roman CYR" w:hAnsi="Times New Roman CYR" w:cs="Times New Roman CYR"/>
                <w:b/>
                <w:bCs/>
                <w:sz w:val="27"/>
                <w:szCs w:val="27"/>
              </w:rPr>
            </w:pPr>
            <w:r>
              <w:rPr>
                <w:rFonts w:ascii="Times New Roman CYR" w:hAnsi="Times New Roman CYR" w:cs="Times New Roman CYR"/>
                <w:b/>
                <w:bCs/>
                <w:sz w:val="27"/>
                <w:szCs w:val="27"/>
              </w:rPr>
              <w:t>Патрюка М.В.,</w:t>
            </w:r>
          </w:p>
        </w:tc>
      </w:tr>
      <w:tr w:rsidR="00000000">
        <w:tblPrEx>
          <w:tblCellMar>
            <w:top w:w="0" w:type="dxa"/>
            <w:bottom w:w="0" w:type="dxa"/>
          </w:tblCellMar>
        </w:tblPrEx>
        <w:trPr>
          <w:trHeight w:val="255"/>
        </w:trPr>
        <w:tc>
          <w:tcPr>
            <w:tcW w:w="1973" w:type="dxa"/>
            <w:tcBorders>
              <w:top w:val="nil"/>
              <w:left w:val="nil"/>
              <w:bottom w:val="nil"/>
              <w:right w:val="nil"/>
            </w:tcBorders>
          </w:tcPr>
          <w:p w:rsidR="00000000" w:rsidRDefault="0042720B">
            <w:pPr>
              <w:widowControl w:val="0"/>
              <w:autoSpaceDE w:val="0"/>
              <w:autoSpaceDN w:val="0"/>
              <w:adjustRightInd w:val="0"/>
              <w:spacing w:after="0" w:line="360" w:lineRule="auto"/>
              <w:rPr>
                <w:rFonts w:ascii="Times New Roman CYR" w:hAnsi="Times New Roman CYR" w:cs="Times New Roman CYR"/>
                <w:b/>
                <w:bCs/>
                <w:sz w:val="27"/>
                <w:szCs w:val="27"/>
              </w:rPr>
            </w:pPr>
          </w:p>
        </w:tc>
        <w:tc>
          <w:tcPr>
            <w:tcW w:w="2757" w:type="dxa"/>
            <w:tcBorders>
              <w:top w:val="nil"/>
              <w:left w:val="nil"/>
              <w:bottom w:val="nil"/>
              <w:right w:val="nil"/>
            </w:tcBorders>
          </w:tcPr>
          <w:p w:rsidR="00000000" w:rsidRDefault="0042720B">
            <w:pPr>
              <w:widowControl w:val="0"/>
              <w:autoSpaceDE w:val="0"/>
              <w:autoSpaceDN w:val="0"/>
              <w:adjustRightInd w:val="0"/>
              <w:spacing w:after="0" w:line="360" w:lineRule="auto"/>
              <w:rPr>
                <w:rFonts w:ascii="Times New Roman CYR" w:hAnsi="Times New Roman CYR" w:cs="Times New Roman CYR"/>
                <w:b/>
                <w:bCs/>
                <w:sz w:val="27"/>
                <w:szCs w:val="27"/>
              </w:rPr>
            </w:pPr>
            <w:r>
              <w:rPr>
                <w:rFonts w:ascii="Times New Roman CYR" w:hAnsi="Times New Roman CYR" w:cs="Times New Roman CYR"/>
                <w:b/>
                <w:bCs/>
                <w:sz w:val="27"/>
                <w:szCs w:val="27"/>
              </w:rPr>
              <w:t>Гуменюка В.І.,</w:t>
            </w:r>
          </w:p>
        </w:tc>
        <w:tc>
          <w:tcPr>
            <w:tcW w:w="2700" w:type="dxa"/>
            <w:tcBorders>
              <w:top w:val="nil"/>
              <w:left w:val="nil"/>
              <w:bottom w:val="nil"/>
              <w:right w:val="nil"/>
            </w:tcBorders>
          </w:tcPr>
          <w:p w:rsidR="00000000" w:rsidRDefault="0042720B">
            <w:pPr>
              <w:widowControl w:val="0"/>
              <w:autoSpaceDE w:val="0"/>
              <w:autoSpaceDN w:val="0"/>
              <w:adjustRightInd w:val="0"/>
              <w:spacing w:after="0" w:line="240" w:lineRule="auto"/>
              <w:rPr>
                <w:rFonts w:ascii="Times New Roman CYR" w:hAnsi="Times New Roman CYR" w:cs="Times New Roman CYR"/>
                <w:sz w:val="27"/>
                <w:szCs w:val="27"/>
              </w:rPr>
            </w:pPr>
            <w:r>
              <w:rPr>
                <w:rFonts w:ascii="Times New Roman CYR" w:hAnsi="Times New Roman CYR" w:cs="Times New Roman CYR"/>
                <w:b/>
                <w:bCs/>
                <w:sz w:val="27"/>
                <w:szCs w:val="27"/>
              </w:rPr>
              <w:t>Роман</w:t>
            </w:r>
            <w:r>
              <w:rPr>
                <w:rFonts w:ascii="Times New Roman CYR" w:hAnsi="Times New Roman CYR" w:cs="Times New Roman CYR"/>
                <w:b/>
                <w:bCs/>
                <w:sz w:val="27"/>
                <w:szCs w:val="27"/>
              </w:rPr>
              <w:t>юка Я. М.,</w:t>
            </w:r>
          </w:p>
        </w:tc>
      </w:tr>
      <w:tr w:rsidR="00000000">
        <w:tblPrEx>
          <w:tblCellMar>
            <w:top w:w="0" w:type="dxa"/>
            <w:bottom w:w="0" w:type="dxa"/>
          </w:tblCellMar>
        </w:tblPrEx>
        <w:trPr>
          <w:trHeight w:val="332"/>
        </w:trPr>
        <w:tc>
          <w:tcPr>
            <w:tcW w:w="1973" w:type="dxa"/>
            <w:tcBorders>
              <w:top w:val="nil"/>
              <w:left w:val="nil"/>
              <w:bottom w:val="nil"/>
              <w:right w:val="nil"/>
            </w:tcBorders>
          </w:tcPr>
          <w:p w:rsidR="00000000" w:rsidRDefault="0042720B">
            <w:pPr>
              <w:widowControl w:val="0"/>
              <w:autoSpaceDE w:val="0"/>
              <w:autoSpaceDN w:val="0"/>
              <w:adjustRightInd w:val="0"/>
              <w:spacing w:after="0" w:line="360" w:lineRule="auto"/>
              <w:rPr>
                <w:rFonts w:ascii="Times New Roman CYR" w:hAnsi="Times New Roman CYR" w:cs="Times New Roman CYR"/>
                <w:b/>
                <w:bCs/>
                <w:sz w:val="27"/>
                <w:szCs w:val="27"/>
              </w:rPr>
            </w:pPr>
          </w:p>
        </w:tc>
        <w:tc>
          <w:tcPr>
            <w:tcW w:w="2757" w:type="dxa"/>
            <w:tcBorders>
              <w:top w:val="nil"/>
              <w:left w:val="nil"/>
              <w:bottom w:val="nil"/>
              <w:right w:val="nil"/>
            </w:tcBorders>
          </w:tcPr>
          <w:p w:rsidR="00000000" w:rsidRDefault="0042720B">
            <w:pPr>
              <w:widowControl w:val="0"/>
              <w:autoSpaceDE w:val="0"/>
              <w:autoSpaceDN w:val="0"/>
              <w:adjustRightInd w:val="0"/>
              <w:spacing w:after="0" w:line="360" w:lineRule="auto"/>
              <w:rPr>
                <w:rFonts w:ascii="Times New Roman CYR" w:hAnsi="Times New Roman CYR" w:cs="Times New Roman CYR"/>
                <w:b/>
                <w:bCs/>
                <w:sz w:val="27"/>
                <w:szCs w:val="27"/>
              </w:rPr>
            </w:pPr>
            <w:r>
              <w:rPr>
                <w:rFonts w:ascii="Times New Roman CYR" w:hAnsi="Times New Roman CYR" w:cs="Times New Roman CYR"/>
                <w:b/>
                <w:bCs/>
                <w:sz w:val="27"/>
                <w:szCs w:val="27"/>
              </w:rPr>
              <w:t>Лященко Н.П.,</w:t>
            </w:r>
          </w:p>
        </w:tc>
        <w:tc>
          <w:tcPr>
            <w:tcW w:w="2700" w:type="dxa"/>
            <w:tcBorders>
              <w:top w:val="nil"/>
              <w:left w:val="nil"/>
              <w:bottom w:val="nil"/>
              <w:right w:val="nil"/>
            </w:tcBorders>
          </w:tcPr>
          <w:p w:rsidR="00000000" w:rsidRDefault="0042720B">
            <w:pPr>
              <w:widowControl w:val="0"/>
              <w:autoSpaceDE w:val="0"/>
              <w:autoSpaceDN w:val="0"/>
              <w:adjustRightInd w:val="0"/>
              <w:spacing w:after="0" w:line="360" w:lineRule="auto"/>
              <w:rPr>
                <w:rFonts w:ascii="Times New Roman CYR" w:hAnsi="Times New Roman CYR" w:cs="Times New Roman CYR"/>
                <w:b/>
                <w:bCs/>
                <w:sz w:val="27"/>
                <w:szCs w:val="27"/>
              </w:rPr>
            </w:pPr>
            <w:r>
              <w:rPr>
                <w:rFonts w:ascii="Times New Roman CYR" w:hAnsi="Times New Roman CYR" w:cs="Times New Roman CYR"/>
                <w:b/>
                <w:bCs/>
                <w:sz w:val="27"/>
                <w:szCs w:val="27"/>
              </w:rPr>
              <w:t>Сеніна Ю.Л.,</w:t>
            </w:r>
          </w:p>
        </w:tc>
      </w:tr>
      <w:tr w:rsidR="00000000">
        <w:tblPrEx>
          <w:tblCellMar>
            <w:top w:w="0" w:type="dxa"/>
            <w:bottom w:w="0" w:type="dxa"/>
          </w:tblCellMar>
        </w:tblPrEx>
        <w:trPr>
          <w:trHeight w:val="396"/>
        </w:trPr>
        <w:tc>
          <w:tcPr>
            <w:tcW w:w="1973" w:type="dxa"/>
            <w:tcBorders>
              <w:top w:val="nil"/>
              <w:left w:val="nil"/>
              <w:bottom w:val="nil"/>
              <w:right w:val="nil"/>
            </w:tcBorders>
          </w:tcPr>
          <w:p w:rsidR="00000000" w:rsidRDefault="0042720B">
            <w:pPr>
              <w:widowControl w:val="0"/>
              <w:autoSpaceDE w:val="0"/>
              <w:autoSpaceDN w:val="0"/>
              <w:adjustRightInd w:val="0"/>
              <w:spacing w:after="0" w:line="360" w:lineRule="auto"/>
              <w:rPr>
                <w:rFonts w:ascii="Times New Roman CYR" w:hAnsi="Times New Roman CYR" w:cs="Times New Roman CYR"/>
                <w:b/>
                <w:bCs/>
                <w:sz w:val="27"/>
                <w:szCs w:val="27"/>
              </w:rPr>
            </w:pPr>
          </w:p>
        </w:tc>
        <w:tc>
          <w:tcPr>
            <w:tcW w:w="2757" w:type="dxa"/>
            <w:tcBorders>
              <w:top w:val="nil"/>
              <w:left w:val="nil"/>
              <w:bottom w:val="nil"/>
              <w:right w:val="nil"/>
            </w:tcBorders>
          </w:tcPr>
          <w:p w:rsidR="00000000" w:rsidRDefault="0042720B">
            <w:pPr>
              <w:widowControl w:val="0"/>
              <w:autoSpaceDE w:val="0"/>
              <w:autoSpaceDN w:val="0"/>
              <w:adjustRightInd w:val="0"/>
              <w:spacing w:after="0" w:line="360" w:lineRule="auto"/>
              <w:rPr>
                <w:rFonts w:ascii="Times New Roman CYR" w:hAnsi="Times New Roman CYR" w:cs="Times New Roman CYR"/>
                <w:b/>
                <w:bCs/>
                <w:sz w:val="27"/>
                <w:szCs w:val="27"/>
              </w:rPr>
            </w:pPr>
            <w:r>
              <w:rPr>
                <w:rFonts w:ascii="Times New Roman CYR" w:hAnsi="Times New Roman CYR" w:cs="Times New Roman CYR"/>
                <w:b/>
                <w:bCs/>
                <w:sz w:val="27"/>
                <w:szCs w:val="27"/>
              </w:rPr>
              <w:t>Охрімчук Л.І.,</w:t>
            </w:r>
          </w:p>
        </w:tc>
        <w:tc>
          <w:tcPr>
            <w:tcW w:w="2700" w:type="dxa"/>
            <w:tcBorders>
              <w:top w:val="nil"/>
              <w:left w:val="nil"/>
              <w:bottom w:val="nil"/>
              <w:right w:val="nil"/>
            </w:tcBorders>
          </w:tcPr>
          <w:p w:rsidR="00000000" w:rsidRDefault="0042720B">
            <w:pPr>
              <w:widowControl w:val="0"/>
              <w:autoSpaceDE w:val="0"/>
              <w:autoSpaceDN w:val="0"/>
              <w:adjustRightInd w:val="0"/>
              <w:spacing w:after="0" w:line="360" w:lineRule="auto"/>
              <w:rPr>
                <w:rFonts w:ascii="Times New Roman CYR" w:hAnsi="Times New Roman CYR" w:cs="Times New Roman CYR"/>
                <w:b/>
                <w:bCs/>
                <w:sz w:val="27"/>
                <w:szCs w:val="27"/>
              </w:rPr>
            </w:pPr>
            <w:r>
              <w:rPr>
                <w:rFonts w:ascii="Times New Roman CYR" w:hAnsi="Times New Roman CYR" w:cs="Times New Roman CYR"/>
                <w:b/>
                <w:bCs/>
                <w:sz w:val="27"/>
                <w:szCs w:val="27"/>
              </w:rPr>
              <w:t>Сімоненко В.М.,-</w:t>
            </w:r>
          </w:p>
        </w:tc>
      </w:tr>
    </w:tbl>
    <w:p w:rsidR="00000000" w:rsidRDefault="0042720B">
      <w:pPr>
        <w:widowControl w:val="0"/>
        <w:autoSpaceDE w:val="0"/>
        <w:autoSpaceDN w:val="0"/>
        <w:adjustRightInd w:val="0"/>
        <w:spacing w:after="0" w:line="240" w:lineRule="auto"/>
        <w:jc w:val="both"/>
        <w:rPr>
          <w:rFonts w:ascii="Times New Roman CYR" w:hAnsi="Times New Roman CYR" w:cs="Times New Roman CYR"/>
          <w:sz w:val="28"/>
          <w:szCs w:val="28"/>
        </w:rPr>
      </w:pPr>
    </w:p>
    <w:p w:rsidR="00000000" w:rsidRDefault="0042720B">
      <w:pPr>
        <w:widowControl w:val="0"/>
        <w:autoSpaceDE w:val="0"/>
        <w:autoSpaceDN w:val="0"/>
        <w:adjustRightInd w:val="0"/>
        <w:spacing w:after="0" w:line="240" w:lineRule="auto"/>
        <w:jc w:val="both"/>
        <w:rPr>
          <w:rFonts w:ascii="Times New Roman CYR" w:hAnsi="Times New Roman CYR" w:cs="Times New Roman CYR"/>
          <w:sz w:val="28"/>
          <w:szCs w:val="28"/>
        </w:rPr>
      </w:pPr>
    </w:p>
    <w:p w:rsidR="00000000" w:rsidRDefault="0042720B">
      <w:pPr>
        <w:widowControl w:val="0"/>
        <w:autoSpaceDE w:val="0"/>
        <w:autoSpaceDN w:val="0"/>
        <w:adjustRightInd w:val="0"/>
        <w:spacing w:after="0" w:line="240" w:lineRule="auto"/>
        <w:jc w:val="both"/>
        <w:rPr>
          <w:rFonts w:ascii="Times New Roman CYR" w:hAnsi="Times New Roman CYR" w:cs="Times New Roman CYR"/>
          <w:sz w:val="28"/>
          <w:szCs w:val="28"/>
        </w:rPr>
      </w:pPr>
      <w:r>
        <w:rPr>
          <w:rFonts w:ascii="Times New Roman CYR" w:hAnsi="Times New Roman CYR" w:cs="Times New Roman CYR"/>
          <w:sz w:val="28"/>
          <w:szCs w:val="28"/>
        </w:rPr>
        <w:t>розглянувши у відкритому судовому засіданні справу за позовом публічного акціонерного товариства "ВТБ Банк" до ОСОБА_1, ОСОБА_2, приватного підприємства "Спільне виробниче підприє</w:t>
      </w:r>
      <w:r>
        <w:rPr>
          <w:rFonts w:ascii="Times New Roman CYR" w:hAnsi="Times New Roman CYR" w:cs="Times New Roman CYR"/>
          <w:sz w:val="28"/>
          <w:szCs w:val="28"/>
        </w:rPr>
        <w:t>мство "Арсенал" про стягнення заборгованості за кредитним договором за заявою приватного підприємства "Спільне виробниче підприємство "Арсенал" про перегляд Верховним Судом України ухвали Вищого спеціалізованого суду України з розгляду цивільних і кримінал</w:t>
      </w:r>
      <w:r>
        <w:rPr>
          <w:rFonts w:ascii="Times New Roman CYR" w:hAnsi="Times New Roman CYR" w:cs="Times New Roman CYR"/>
          <w:sz w:val="28"/>
          <w:szCs w:val="28"/>
        </w:rPr>
        <w:t>ьних справ від 17 жовтня 2013 року,</w:t>
      </w:r>
    </w:p>
    <w:p w:rsidR="00000000" w:rsidRDefault="0042720B">
      <w:pPr>
        <w:widowControl w:val="0"/>
        <w:autoSpaceDE w:val="0"/>
        <w:autoSpaceDN w:val="0"/>
        <w:adjustRightInd w:val="0"/>
        <w:spacing w:after="0" w:line="240" w:lineRule="auto"/>
        <w:jc w:val="both"/>
        <w:rPr>
          <w:rFonts w:ascii="Times New Roman CYR" w:hAnsi="Times New Roman CYR" w:cs="Times New Roman CYR"/>
          <w:sz w:val="28"/>
          <w:szCs w:val="28"/>
        </w:rPr>
      </w:pPr>
    </w:p>
    <w:p w:rsidR="00000000" w:rsidRDefault="0042720B">
      <w:pPr>
        <w:widowControl w:val="0"/>
        <w:autoSpaceDE w:val="0"/>
        <w:autoSpaceDN w:val="0"/>
        <w:adjustRightInd w:val="0"/>
        <w:spacing w:after="0" w:line="240" w:lineRule="auto"/>
        <w:jc w:val="both"/>
        <w:rPr>
          <w:rFonts w:ascii="Times New Roman CYR" w:hAnsi="Times New Roman CYR" w:cs="Times New Roman CYR"/>
          <w:b/>
          <w:bCs/>
          <w:i/>
          <w:iCs/>
          <w:sz w:val="28"/>
          <w:szCs w:val="28"/>
        </w:rPr>
      </w:pPr>
    </w:p>
    <w:p w:rsidR="00000000" w:rsidRDefault="0042720B">
      <w:pPr>
        <w:widowControl w:val="0"/>
        <w:autoSpaceDE w:val="0"/>
        <w:autoSpaceDN w:val="0"/>
        <w:adjustRightInd w:val="0"/>
        <w:spacing w:after="0" w:line="240" w:lineRule="auto"/>
        <w:ind w:firstLine="709"/>
        <w:jc w:val="center"/>
        <w:rPr>
          <w:rFonts w:ascii="Times New Roman CYR" w:hAnsi="Times New Roman CYR" w:cs="Times New Roman CYR"/>
          <w:b/>
          <w:bCs/>
          <w:i/>
          <w:iCs/>
          <w:sz w:val="28"/>
          <w:szCs w:val="28"/>
        </w:rPr>
      </w:pPr>
      <w:r>
        <w:rPr>
          <w:rFonts w:ascii="Times New Roman CYR" w:hAnsi="Times New Roman CYR" w:cs="Times New Roman CYR"/>
          <w:b/>
          <w:bCs/>
          <w:i/>
          <w:iCs/>
          <w:sz w:val="28"/>
          <w:szCs w:val="28"/>
        </w:rPr>
        <w:t>в с т а н о в и л а:</w:t>
      </w:r>
    </w:p>
    <w:p w:rsidR="00000000" w:rsidRDefault="0042720B">
      <w:pPr>
        <w:widowControl w:val="0"/>
        <w:autoSpaceDE w:val="0"/>
        <w:autoSpaceDN w:val="0"/>
        <w:adjustRightInd w:val="0"/>
        <w:spacing w:after="0" w:line="240" w:lineRule="auto"/>
        <w:ind w:firstLine="709"/>
        <w:jc w:val="center"/>
        <w:rPr>
          <w:rFonts w:ascii="Times New Roman CYR" w:hAnsi="Times New Roman CYR" w:cs="Times New Roman CYR"/>
          <w:b/>
          <w:bCs/>
          <w:i/>
          <w:iCs/>
          <w:sz w:val="28"/>
          <w:szCs w:val="28"/>
        </w:rPr>
      </w:pPr>
    </w:p>
    <w:p w:rsidR="00000000" w:rsidRDefault="0042720B">
      <w:pPr>
        <w:widowControl w:val="0"/>
        <w:autoSpaceDE w:val="0"/>
        <w:autoSpaceDN w:val="0"/>
        <w:adjustRightInd w:val="0"/>
        <w:spacing w:after="0" w:line="240" w:lineRule="auto"/>
        <w:ind w:firstLine="709"/>
        <w:jc w:val="both"/>
        <w:rPr>
          <w:rFonts w:ascii="Times New Roman CYR" w:hAnsi="Times New Roman CYR" w:cs="Times New Roman CYR"/>
          <w:color w:val="000000"/>
          <w:sz w:val="28"/>
          <w:szCs w:val="28"/>
        </w:rPr>
      </w:pPr>
      <w:r>
        <w:rPr>
          <w:rFonts w:ascii="Times New Roman CYR" w:hAnsi="Times New Roman CYR" w:cs="Times New Roman CYR"/>
          <w:color w:val="000000"/>
          <w:sz w:val="28"/>
          <w:szCs w:val="28"/>
        </w:rPr>
        <w:t>У травні 2013 року публічне акціонерне товариство "ВТБ Банк"              (далі – ПАТ "ВТБ Банк") звернулось до суду із зазначеним позовом, посилаючись на те, що 26 листопада 2007 року ОСОБА_1 укл</w:t>
      </w:r>
      <w:r>
        <w:rPr>
          <w:rFonts w:ascii="Times New Roman CYR" w:hAnsi="Times New Roman CYR" w:cs="Times New Roman CYR"/>
          <w:color w:val="000000"/>
          <w:sz w:val="28"/>
          <w:szCs w:val="28"/>
        </w:rPr>
        <w:t xml:space="preserve">адено кредитний договір зі змінами від 26 серпня 2009 року та від 15 вересня 2010 року, за яким йому надано кошти в сумі 98 тис. доларів США зі сплатою 14 процентів річних на строк до 26 листопада 2014 року. У той самий день з метою забезпечення виконання </w:t>
      </w:r>
      <w:r>
        <w:rPr>
          <w:rFonts w:ascii="Times New Roman CYR" w:hAnsi="Times New Roman CYR" w:cs="Times New Roman CYR"/>
          <w:color w:val="000000"/>
          <w:sz w:val="28"/>
          <w:szCs w:val="28"/>
        </w:rPr>
        <w:t>зобов’язань ПАТ «ВТБ Банк» уклало з ОСОБА_2 і приватним підприємством "</w:t>
      </w:r>
      <w:r>
        <w:rPr>
          <w:rFonts w:ascii="Times New Roman CYR" w:hAnsi="Times New Roman CYR" w:cs="Times New Roman CYR"/>
          <w:sz w:val="28"/>
          <w:szCs w:val="28"/>
        </w:rPr>
        <w:t xml:space="preserve">Спільне виробниче підприємство "Арсенал" (далі – ПП </w:t>
      </w:r>
      <w:r>
        <w:rPr>
          <w:rFonts w:ascii="Times New Roman CYR" w:hAnsi="Times New Roman CYR" w:cs="Times New Roman CYR"/>
          <w:color w:val="000000"/>
          <w:sz w:val="28"/>
          <w:szCs w:val="28"/>
        </w:rPr>
        <w:t>"</w:t>
      </w:r>
      <w:r>
        <w:rPr>
          <w:rFonts w:ascii="Times New Roman CYR" w:hAnsi="Times New Roman CYR" w:cs="Times New Roman CYR"/>
          <w:sz w:val="28"/>
          <w:szCs w:val="28"/>
        </w:rPr>
        <w:t>СВП "Арсенал") окремі договори поруки, а 26 серпня 2009 року – договори про внесення змін до договорів поруки. Позичальник зобов’яза</w:t>
      </w:r>
      <w:r>
        <w:rPr>
          <w:rFonts w:ascii="Times New Roman CYR" w:hAnsi="Times New Roman CYR" w:cs="Times New Roman CYR"/>
          <w:sz w:val="28"/>
          <w:szCs w:val="28"/>
        </w:rPr>
        <w:t>нь за кредитним договором не виконує, у зв’язку із чим станом на 13 травня 2013 року утворилась заборгованість. Позивач просив стягнути солідарно з боржника і поручителів заборгованість за кредитом, проценти й пеню та на підставі частини другої статті 1050</w:t>
      </w:r>
      <w:r>
        <w:rPr>
          <w:rFonts w:ascii="Times New Roman CYR" w:hAnsi="Times New Roman CYR" w:cs="Times New Roman CYR"/>
          <w:sz w:val="28"/>
          <w:szCs w:val="28"/>
        </w:rPr>
        <w:t xml:space="preserve"> ЦК України достроково стягнути решту кредиту в сумі 39 206, 84 доларів США і 5 706 грн 17 коп. </w:t>
      </w:r>
    </w:p>
    <w:p w:rsidR="00000000" w:rsidRDefault="0042720B">
      <w:pPr>
        <w:widowControl w:val="0"/>
        <w:autoSpaceDE w:val="0"/>
        <w:autoSpaceDN w:val="0"/>
        <w:adjustRightInd w:val="0"/>
        <w:spacing w:after="0" w:line="240" w:lineRule="auto"/>
        <w:ind w:firstLine="709"/>
        <w:jc w:val="both"/>
        <w:rPr>
          <w:rFonts w:ascii="Times New Roman CYR" w:hAnsi="Times New Roman CYR" w:cs="Times New Roman CYR"/>
          <w:sz w:val="28"/>
          <w:szCs w:val="28"/>
        </w:rPr>
      </w:pPr>
    </w:p>
    <w:p w:rsidR="00000000" w:rsidRDefault="0042720B">
      <w:pPr>
        <w:widowControl w:val="0"/>
        <w:autoSpaceDE w:val="0"/>
        <w:autoSpaceDN w:val="0"/>
        <w:adjustRightInd w:val="0"/>
        <w:spacing w:after="0" w:line="240" w:lineRule="auto"/>
        <w:ind w:firstLine="706"/>
        <w:jc w:val="both"/>
        <w:rPr>
          <w:rFonts w:ascii="Times New Roman CYR" w:hAnsi="Times New Roman CYR" w:cs="Times New Roman CYR"/>
          <w:sz w:val="28"/>
          <w:szCs w:val="28"/>
        </w:rPr>
      </w:pPr>
      <w:r>
        <w:rPr>
          <w:rFonts w:ascii="Times New Roman CYR" w:hAnsi="Times New Roman CYR" w:cs="Times New Roman CYR"/>
          <w:sz w:val="28"/>
          <w:szCs w:val="28"/>
        </w:rPr>
        <w:t>Рішенням Мукачівського міськрайонного суду Закарпатської області від     9 липня 2013 року, залишеним без змін ухвалою апеляційного суду Закарпатської області</w:t>
      </w:r>
      <w:r>
        <w:rPr>
          <w:rFonts w:ascii="Times New Roman CYR" w:hAnsi="Times New Roman CYR" w:cs="Times New Roman CYR"/>
          <w:sz w:val="28"/>
          <w:szCs w:val="28"/>
        </w:rPr>
        <w:t xml:space="preserve"> від 28 серпня 2013 року, позов задоволено. </w:t>
      </w:r>
    </w:p>
    <w:p w:rsidR="00000000" w:rsidRDefault="0042720B">
      <w:pPr>
        <w:widowControl w:val="0"/>
        <w:autoSpaceDE w:val="0"/>
        <w:autoSpaceDN w:val="0"/>
        <w:adjustRightInd w:val="0"/>
        <w:spacing w:after="0" w:line="240" w:lineRule="auto"/>
        <w:ind w:firstLine="706"/>
        <w:jc w:val="both"/>
        <w:rPr>
          <w:rFonts w:ascii="Times New Roman CYR" w:hAnsi="Times New Roman CYR" w:cs="Times New Roman CYR"/>
          <w:sz w:val="28"/>
          <w:szCs w:val="28"/>
        </w:rPr>
      </w:pPr>
    </w:p>
    <w:p w:rsidR="00000000" w:rsidRDefault="0042720B">
      <w:pPr>
        <w:widowControl w:val="0"/>
        <w:autoSpaceDE w:val="0"/>
        <w:autoSpaceDN w:val="0"/>
        <w:adjustRightInd w:val="0"/>
        <w:spacing w:after="0" w:line="240" w:lineRule="auto"/>
        <w:ind w:firstLine="706"/>
        <w:jc w:val="both"/>
        <w:rPr>
          <w:rFonts w:ascii="Times New Roman CYR" w:hAnsi="Times New Roman CYR" w:cs="Times New Roman CYR"/>
          <w:sz w:val="28"/>
          <w:szCs w:val="28"/>
        </w:rPr>
      </w:pPr>
      <w:r>
        <w:rPr>
          <w:rFonts w:ascii="Times New Roman CYR" w:hAnsi="Times New Roman CYR" w:cs="Times New Roman CYR"/>
          <w:sz w:val="28"/>
          <w:szCs w:val="28"/>
        </w:rPr>
        <w:t xml:space="preserve">Ухвалою Вищого спеціалізованого суду України з розгляду цивільних і кримінальних справ від 17 жовтня 2013 року у відкритті касаційного провадження відмовлено. </w:t>
      </w:r>
    </w:p>
    <w:p w:rsidR="00000000" w:rsidRDefault="0042720B">
      <w:pPr>
        <w:widowControl w:val="0"/>
        <w:autoSpaceDE w:val="0"/>
        <w:autoSpaceDN w:val="0"/>
        <w:adjustRightInd w:val="0"/>
        <w:spacing w:after="0" w:line="240" w:lineRule="auto"/>
        <w:ind w:firstLine="706"/>
        <w:jc w:val="both"/>
        <w:rPr>
          <w:rFonts w:ascii="Times New Roman CYR" w:hAnsi="Times New Roman CYR" w:cs="Times New Roman CYR"/>
          <w:sz w:val="27"/>
          <w:szCs w:val="27"/>
        </w:rPr>
      </w:pPr>
    </w:p>
    <w:p w:rsidR="00000000" w:rsidRDefault="0042720B">
      <w:pPr>
        <w:widowControl w:val="0"/>
        <w:autoSpaceDE w:val="0"/>
        <w:autoSpaceDN w:val="0"/>
        <w:adjustRightInd w:val="0"/>
        <w:spacing w:after="0" w:line="240" w:lineRule="auto"/>
        <w:ind w:firstLine="706"/>
        <w:jc w:val="both"/>
        <w:rPr>
          <w:rFonts w:ascii="Times New Roman CYR" w:hAnsi="Times New Roman CYR" w:cs="Times New Roman CYR"/>
          <w:sz w:val="28"/>
          <w:szCs w:val="28"/>
        </w:rPr>
      </w:pPr>
      <w:r>
        <w:rPr>
          <w:rFonts w:ascii="Times New Roman CYR" w:hAnsi="Times New Roman CYR" w:cs="Times New Roman CYR"/>
          <w:sz w:val="28"/>
          <w:szCs w:val="28"/>
        </w:rPr>
        <w:t>У заяві про перегляд ухвали Вищого спеціалізовано</w:t>
      </w:r>
      <w:r>
        <w:rPr>
          <w:rFonts w:ascii="Times New Roman CYR" w:hAnsi="Times New Roman CYR" w:cs="Times New Roman CYR"/>
          <w:sz w:val="28"/>
          <w:szCs w:val="28"/>
        </w:rPr>
        <w:t xml:space="preserve">го суду України з розгляду цивільних і кримінальних справ від 17 жовтня 2013 року ПП </w:t>
      </w:r>
      <w:r>
        <w:rPr>
          <w:rFonts w:ascii="Times New Roman CYR" w:hAnsi="Times New Roman CYR" w:cs="Times New Roman CYR"/>
          <w:color w:val="000000"/>
          <w:sz w:val="28"/>
          <w:szCs w:val="28"/>
        </w:rPr>
        <w:t>"</w:t>
      </w:r>
      <w:r>
        <w:rPr>
          <w:rFonts w:ascii="Times New Roman CYR" w:hAnsi="Times New Roman CYR" w:cs="Times New Roman CYR"/>
          <w:sz w:val="28"/>
          <w:szCs w:val="28"/>
        </w:rPr>
        <w:t xml:space="preserve">СВП "Арсенал" порушує питання про скасування ухвали Вищого спеціалізованого суду України з розгляду цивільних і кримінальних справ від 17 жовтня 2013 року та направлення </w:t>
      </w:r>
      <w:r>
        <w:rPr>
          <w:rFonts w:ascii="Times New Roman CYR" w:hAnsi="Times New Roman CYR" w:cs="Times New Roman CYR"/>
          <w:sz w:val="28"/>
          <w:szCs w:val="28"/>
        </w:rPr>
        <w:t xml:space="preserve">справи на новий касаційний розгляд із підстав неоднакового застосування судом касаційної інстанції норм матеріального права, а саме частини четвертої статті 559 ЦК України, щодо визначення строку виконання основного зобов’язання. </w:t>
      </w:r>
    </w:p>
    <w:p w:rsidR="00000000" w:rsidRDefault="0042720B">
      <w:pPr>
        <w:widowControl w:val="0"/>
        <w:autoSpaceDE w:val="0"/>
        <w:autoSpaceDN w:val="0"/>
        <w:adjustRightInd w:val="0"/>
        <w:spacing w:after="0" w:line="240" w:lineRule="auto"/>
        <w:ind w:firstLine="708"/>
        <w:jc w:val="both"/>
        <w:rPr>
          <w:rFonts w:ascii="TimesET" w:hAnsi="TimesET" w:cs="TimesET"/>
          <w:sz w:val="28"/>
          <w:szCs w:val="28"/>
          <w:lang w:val="en-US"/>
        </w:rPr>
      </w:pPr>
    </w:p>
    <w:p w:rsidR="00000000" w:rsidRDefault="0042720B">
      <w:pPr>
        <w:widowControl w:val="0"/>
        <w:autoSpaceDE w:val="0"/>
        <w:autoSpaceDN w:val="0"/>
        <w:adjustRightInd w:val="0"/>
        <w:spacing w:after="0" w:line="240" w:lineRule="auto"/>
        <w:ind w:firstLine="708"/>
        <w:jc w:val="both"/>
        <w:rPr>
          <w:rFonts w:ascii="TimesET" w:hAnsi="TimesET" w:cs="TimesET"/>
          <w:sz w:val="28"/>
          <w:szCs w:val="28"/>
          <w:lang w:val="en-US"/>
        </w:rPr>
      </w:pPr>
      <w:r>
        <w:rPr>
          <w:rFonts w:ascii="Times New Roman CYR" w:hAnsi="Times New Roman CYR" w:cs="Times New Roman CYR"/>
          <w:sz w:val="28"/>
          <w:szCs w:val="28"/>
        </w:rPr>
        <w:t>В</w:t>
      </w:r>
      <w:r>
        <w:rPr>
          <w:rFonts w:ascii="TimesET" w:hAnsi="TimesET" w:cs="TimesET"/>
          <w:sz w:val="28"/>
          <w:szCs w:val="28"/>
          <w:lang w:val="en-US"/>
        </w:rPr>
        <w:t xml:space="preserve"> </w:t>
      </w:r>
      <w:r>
        <w:rPr>
          <w:rFonts w:ascii="Times New Roman CYR" w:hAnsi="Times New Roman CYR" w:cs="Times New Roman CYR"/>
          <w:sz w:val="28"/>
          <w:szCs w:val="28"/>
        </w:rPr>
        <w:t>обґрунтування</w:t>
      </w:r>
      <w:r>
        <w:rPr>
          <w:rFonts w:ascii="TimesET" w:hAnsi="TimesET" w:cs="TimesET"/>
          <w:sz w:val="28"/>
          <w:szCs w:val="28"/>
          <w:lang w:val="en-US"/>
        </w:rPr>
        <w:t xml:space="preserve"> </w:t>
      </w:r>
      <w:r>
        <w:rPr>
          <w:rFonts w:ascii="Times New Roman CYR" w:hAnsi="Times New Roman CYR" w:cs="Times New Roman CYR"/>
          <w:sz w:val="28"/>
          <w:szCs w:val="28"/>
        </w:rPr>
        <w:t>заяви</w:t>
      </w:r>
      <w:r>
        <w:rPr>
          <w:rFonts w:ascii="TimesET" w:hAnsi="TimesET" w:cs="TimesET"/>
          <w:sz w:val="28"/>
          <w:szCs w:val="28"/>
          <w:lang w:val="en-US"/>
        </w:rPr>
        <w:t xml:space="preserve"> </w:t>
      </w:r>
      <w:r>
        <w:rPr>
          <w:rFonts w:ascii="Times New Roman CYR" w:hAnsi="Times New Roman CYR" w:cs="Times New Roman CYR"/>
          <w:sz w:val="28"/>
          <w:szCs w:val="28"/>
        </w:rPr>
        <w:t>ПП</w:t>
      </w:r>
      <w:r>
        <w:rPr>
          <w:rFonts w:ascii="TimesET" w:hAnsi="TimesET" w:cs="TimesET"/>
          <w:sz w:val="28"/>
          <w:szCs w:val="28"/>
          <w:lang w:val="en-US"/>
        </w:rPr>
        <w:t xml:space="preserve"> </w:t>
      </w:r>
      <w:r>
        <w:rPr>
          <w:rFonts w:ascii="TimesET" w:hAnsi="TimesET" w:cs="TimesET"/>
          <w:color w:val="000000"/>
          <w:sz w:val="28"/>
          <w:szCs w:val="28"/>
          <w:lang w:val="en-US"/>
        </w:rPr>
        <w:t>"</w:t>
      </w:r>
      <w:r>
        <w:rPr>
          <w:rFonts w:ascii="Times New Roman CYR" w:hAnsi="Times New Roman CYR" w:cs="Times New Roman CYR"/>
          <w:sz w:val="28"/>
          <w:szCs w:val="28"/>
        </w:rPr>
        <w:t>СВП</w:t>
      </w:r>
      <w:r>
        <w:rPr>
          <w:rFonts w:ascii="TimesET" w:hAnsi="TimesET" w:cs="TimesET"/>
          <w:sz w:val="28"/>
          <w:szCs w:val="28"/>
          <w:lang w:val="en-US"/>
        </w:rPr>
        <w:t xml:space="preserve"> "</w:t>
      </w:r>
      <w:r>
        <w:rPr>
          <w:rFonts w:ascii="Times New Roman CYR" w:hAnsi="Times New Roman CYR" w:cs="Times New Roman CYR"/>
          <w:sz w:val="28"/>
          <w:szCs w:val="28"/>
        </w:rPr>
        <w:t>Арсенал</w:t>
      </w:r>
      <w:r>
        <w:rPr>
          <w:rFonts w:ascii="TimesET" w:hAnsi="TimesET" w:cs="TimesET"/>
          <w:sz w:val="28"/>
          <w:szCs w:val="28"/>
          <w:lang w:val="en-US"/>
        </w:rPr>
        <w:t>"</w:t>
      </w:r>
      <w:r>
        <w:rPr>
          <w:rFonts w:ascii="Times New Roman CYR" w:hAnsi="Times New Roman CYR" w:cs="Times New Roman CYR"/>
          <w:sz w:val="28"/>
          <w:szCs w:val="28"/>
        </w:rPr>
        <w:t xml:space="preserve"> додало до заяви ухвали</w:t>
      </w:r>
      <w:r>
        <w:rPr>
          <w:rFonts w:ascii="TimesET" w:hAnsi="TimesET" w:cs="TimesET"/>
          <w:sz w:val="28"/>
          <w:szCs w:val="28"/>
          <w:lang w:val="en-US"/>
        </w:rPr>
        <w:t xml:space="preserve"> </w:t>
      </w:r>
      <w:r>
        <w:rPr>
          <w:rFonts w:ascii="Times New Roman CYR" w:hAnsi="Times New Roman CYR" w:cs="Times New Roman CYR"/>
          <w:sz w:val="28"/>
          <w:szCs w:val="28"/>
        </w:rPr>
        <w:t>Вищого спеціалізованого суду України з розгляду цивільних і кримінальних справ від  18 липня 2011 року, від 18 квітня 2012 року, від 12 липня 2012 року та від 6 червня 2012 року, в яких, на думку заявника, по-іншому з</w:t>
      </w:r>
      <w:r>
        <w:rPr>
          <w:rFonts w:ascii="Times New Roman CYR" w:hAnsi="Times New Roman CYR" w:cs="Times New Roman CYR"/>
          <w:sz w:val="28"/>
          <w:szCs w:val="28"/>
        </w:rPr>
        <w:t xml:space="preserve">астосована зазначена правова норма. </w:t>
      </w:r>
      <w:r>
        <w:rPr>
          <w:rFonts w:ascii="TimesET" w:hAnsi="TimesET" w:cs="TimesET"/>
          <w:sz w:val="28"/>
          <w:szCs w:val="28"/>
          <w:lang w:val="en-US"/>
        </w:rPr>
        <w:t xml:space="preserve"> </w:t>
      </w:r>
    </w:p>
    <w:p w:rsidR="00000000" w:rsidRDefault="0042720B">
      <w:pPr>
        <w:widowControl w:val="0"/>
        <w:autoSpaceDE w:val="0"/>
        <w:autoSpaceDN w:val="0"/>
        <w:adjustRightInd w:val="0"/>
        <w:spacing w:after="0" w:line="240" w:lineRule="auto"/>
        <w:ind w:firstLine="708"/>
        <w:jc w:val="both"/>
        <w:rPr>
          <w:rFonts w:ascii="TimesET" w:hAnsi="TimesET" w:cs="TimesET"/>
          <w:sz w:val="28"/>
          <w:szCs w:val="28"/>
          <w:lang w:val="en-US"/>
        </w:rPr>
      </w:pPr>
    </w:p>
    <w:p w:rsidR="00000000" w:rsidRDefault="0042720B">
      <w:pPr>
        <w:widowControl w:val="0"/>
        <w:autoSpaceDE w:val="0"/>
        <w:autoSpaceDN w:val="0"/>
        <w:adjustRightInd w:val="0"/>
        <w:spacing w:after="0" w:line="240" w:lineRule="auto"/>
        <w:ind w:firstLine="708"/>
        <w:jc w:val="both"/>
        <w:rPr>
          <w:rFonts w:ascii="Times New Roman CYR" w:hAnsi="Times New Roman CYR" w:cs="Times New Roman CYR"/>
          <w:sz w:val="28"/>
          <w:szCs w:val="28"/>
        </w:rPr>
      </w:pPr>
      <w:r>
        <w:rPr>
          <w:rFonts w:ascii="Times New Roman CYR" w:hAnsi="Times New Roman CYR" w:cs="Times New Roman CYR"/>
          <w:sz w:val="28"/>
          <w:szCs w:val="28"/>
        </w:rPr>
        <w:t>Ухвалою Вищого спеціалізованого суду України з розгляду цивільних і кримінальних справ від 31 березня 2014 року справу допущено до провадження Верховного Суду України в порядку глави 3 розділу V Цивільного процесуальн</w:t>
      </w:r>
      <w:r>
        <w:rPr>
          <w:rFonts w:ascii="Times New Roman CYR" w:hAnsi="Times New Roman CYR" w:cs="Times New Roman CYR"/>
          <w:sz w:val="28"/>
          <w:szCs w:val="28"/>
        </w:rPr>
        <w:t>ого кодексу України (далі – ЦПК України).</w:t>
      </w:r>
    </w:p>
    <w:p w:rsidR="00000000" w:rsidRDefault="0042720B">
      <w:pPr>
        <w:widowControl w:val="0"/>
        <w:autoSpaceDE w:val="0"/>
        <w:autoSpaceDN w:val="0"/>
        <w:adjustRightInd w:val="0"/>
        <w:spacing w:after="0" w:line="240" w:lineRule="auto"/>
        <w:ind w:firstLine="708"/>
        <w:jc w:val="both"/>
        <w:rPr>
          <w:rFonts w:ascii="Times New Roman CYR" w:hAnsi="Times New Roman CYR" w:cs="Times New Roman CYR"/>
          <w:color w:val="000000"/>
          <w:sz w:val="28"/>
          <w:szCs w:val="28"/>
        </w:rPr>
      </w:pPr>
      <w:r>
        <w:rPr>
          <w:rFonts w:ascii="Times New Roman CYR" w:hAnsi="Times New Roman CYR" w:cs="Times New Roman CYR"/>
          <w:sz w:val="28"/>
          <w:szCs w:val="28"/>
        </w:rPr>
        <w:t xml:space="preserve">Перевіривши матеріали справи та наведені в заяві доводи, Судова палата у цивільних справах Верховного Суду України вважає, </w:t>
      </w:r>
      <w:r>
        <w:rPr>
          <w:rFonts w:ascii="Times New Roman CYR" w:hAnsi="Times New Roman CYR" w:cs="Times New Roman CYR"/>
          <w:color w:val="000000"/>
          <w:sz w:val="28"/>
          <w:szCs w:val="28"/>
        </w:rPr>
        <w:t>що заява підлягає задоволенню з таких підстав.</w:t>
      </w:r>
    </w:p>
    <w:p w:rsidR="00000000" w:rsidRDefault="0042720B">
      <w:pPr>
        <w:widowControl w:val="0"/>
        <w:autoSpaceDE w:val="0"/>
        <w:autoSpaceDN w:val="0"/>
        <w:adjustRightInd w:val="0"/>
        <w:spacing w:after="0" w:line="240" w:lineRule="auto"/>
        <w:ind w:firstLine="708"/>
        <w:jc w:val="both"/>
        <w:rPr>
          <w:rFonts w:ascii="Times New Roman CYR" w:hAnsi="Times New Roman CYR" w:cs="Times New Roman CYR"/>
          <w:sz w:val="28"/>
          <w:szCs w:val="28"/>
        </w:rPr>
      </w:pPr>
    </w:p>
    <w:p w:rsidR="00000000" w:rsidRDefault="0042720B">
      <w:pPr>
        <w:widowControl w:val="0"/>
        <w:autoSpaceDE w:val="0"/>
        <w:autoSpaceDN w:val="0"/>
        <w:adjustRightInd w:val="0"/>
        <w:spacing w:after="0" w:line="240" w:lineRule="auto"/>
        <w:ind w:firstLine="708"/>
        <w:jc w:val="both"/>
        <w:rPr>
          <w:rFonts w:ascii="Times New Roman CYR" w:hAnsi="Times New Roman CYR" w:cs="Times New Roman CYR"/>
          <w:sz w:val="28"/>
          <w:szCs w:val="28"/>
        </w:rPr>
      </w:pPr>
      <w:r>
        <w:rPr>
          <w:rFonts w:ascii="Times New Roman CYR" w:hAnsi="Times New Roman CYR" w:cs="Times New Roman CYR"/>
          <w:sz w:val="28"/>
          <w:szCs w:val="28"/>
        </w:rPr>
        <w:t>Відповідно до статті 353 ЦПК України Верхов</w:t>
      </w:r>
      <w:r>
        <w:rPr>
          <w:rFonts w:ascii="Times New Roman CYR" w:hAnsi="Times New Roman CYR" w:cs="Times New Roman CYR"/>
          <w:sz w:val="28"/>
          <w:szCs w:val="28"/>
        </w:rPr>
        <w:t xml:space="preserve">ний Суд України переглядає судові рішення у справі виключно з підстав і в порядку, встановлених цим Кодексом.  </w:t>
      </w:r>
    </w:p>
    <w:p w:rsidR="00000000" w:rsidRDefault="0042720B">
      <w:pPr>
        <w:widowControl w:val="0"/>
        <w:autoSpaceDE w:val="0"/>
        <w:autoSpaceDN w:val="0"/>
        <w:adjustRightInd w:val="0"/>
        <w:spacing w:after="0" w:line="240" w:lineRule="auto"/>
        <w:ind w:firstLine="708"/>
        <w:jc w:val="both"/>
        <w:rPr>
          <w:rFonts w:ascii="Times New Roman CYR" w:hAnsi="Times New Roman CYR" w:cs="Times New Roman CYR"/>
          <w:color w:val="000000"/>
          <w:sz w:val="28"/>
          <w:szCs w:val="28"/>
        </w:rPr>
      </w:pPr>
      <w:r>
        <w:rPr>
          <w:rFonts w:ascii="Times New Roman CYR" w:hAnsi="Times New Roman CYR" w:cs="Times New Roman CYR"/>
          <w:sz w:val="28"/>
          <w:szCs w:val="28"/>
        </w:rPr>
        <w:t>За положеннями  пункту 1 частини першої статті 355 ЦПК України підставою для подання з</w:t>
      </w:r>
      <w:r>
        <w:rPr>
          <w:rFonts w:ascii="Times New Roman CYR" w:hAnsi="Times New Roman CYR" w:cs="Times New Roman CYR"/>
          <w:color w:val="000000"/>
          <w:sz w:val="28"/>
          <w:szCs w:val="28"/>
        </w:rPr>
        <w:t>аяви</w:t>
      </w:r>
      <w:r>
        <w:rPr>
          <w:rFonts w:ascii="TimesET" w:hAnsi="TimesET" w:cs="TimesET"/>
          <w:color w:val="000000"/>
          <w:sz w:val="28"/>
          <w:szCs w:val="28"/>
          <w:lang w:val="en-US"/>
        </w:rPr>
        <w:t xml:space="preserve"> </w:t>
      </w:r>
      <w:r>
        <w:rPr>
          <w:rFonts w:ascii="Times New Roman CYR" w:hAnsi="Times New Roman CYR" w:cs="Times New Roman CYR"/>
          <w:color w:val="000000"/>
          <w:sz w:val="28"/>
          <w:szCs w:val="28"/>
        </w:rPr>
        <w:t>про</w:t>
      </w:r>
      <w:r>
        <w:rPr>
          <w:rFonts w:ascii="TimesET" w:hAnsi="TimesET" w:cs="TimesET"/>
          <w:color w:val="000000"/>
          <w:sz w:val="28"/>
          <w:szCs w:val="28"/>
          <w:lang w:val="en-US"/>
        </w:rPr>
        <w:t xml:space="preserve"> </w:t>
      </w:r>
      <w:r>
        <w:rPr>
          <w:rFonts w:ascii="Times New Roman CYR" w:hAnsi="Times New Roman CYR" w:cs="Times New Roman CYR"/>
          <w:color w:val="000000"/>
          <w:sz w:val="28"/>
          <w:szCs w:val="28"/>
        </w:rPr>
        <w:t>перегляд</w:t>
      </w:r>
      <w:r>
        <w:rPr>
          <w:rFonts w:ascii="TimesET" w:hAnsi="TimesET" w:cs="TimesET"/>
          <w:color w:val="000000"/>
          <w:sz w:val="28"/>
          <w:szCs w:val="28"/>
          <w:lang w:val="en-US"/>
        </w:rPr>
        <w:t xml:space="preserve"> </w:t>
      </w:r>
      <w:r>
        <w:rPr>
          <w:rFonts w:ascii="Times New Roman CYR" w:hAnsi="Times New Roman CYR" w:cs="Times New Roman CYR"/>
          <w:color w:val="000000"/>
          <w:sz w:val="28"/>
          <w:szCs w:val="28"/>
        </w:rPr>
        <w:t>судових</w:t>
      </w:r>
      <w:r>
        <w:rPr>
          <w:rFonts w:ascii="TimesET" w:hAnsi="TimesET" w:cs="TimesET"/>
          <w:color w:val="000000"/>
          <w:sz w:val="28"/>
          <w:szCs w:val="28"/>
          <w:lang w:val="en-US"/>
        </w:rPr>
        <w:t xml:space="preserve"> </w:t>
      </w:r>
      <w:r>
        <w:rPr>
          <w:rFonts w:ascii="Times New Roman CYR" w:hAnsi="Times New Roman CYR" w:cs="Times New Roman CYR"/>
          <w:color w:val="000000"/>
          <w:sz w:val="28"/>
          <w:szCs w:val="28"/>
        </w:rPr>
        <w:t>рішень</w:t>
      </w:r>
      <w:r>
        <w:rPr>
          <w:rFonts w:ascii="TimesET" w:hAnsi="TimesET" w:cs="TimesET"/>
          <w:color w:val="000000"/>
          <w:sz w:val="28"/>
          <w:szCs w:val="28"/>
          <w:lang w:val="en-US"/>
        </w:rPr>
        <w:t xml:space="preserve"> </w:t>
      </w:r>
      <w:r>
        <w:rPr>
          <w:rFonts w:ascii="Times New Roman CYR" w:hAnsi="Times New Roman CYR" w:cs="Times New Roman CYR"/>
          <w:color w:val="000000"/>
          <w:sz w:val="28"/>
          <w:szCs w:val="28"/>
        </w:rPr>
        <w:t>у</w:t>
      </w:r>
      <w:r>
        <w:rPr>
          <w:rFonts w:ascii="TimesET" w:hAnsi="TimesET" w:cs="TimesET"/>
          <w:color w:val="000000"/>
          <w:sz w:val="28"/>
          <w:szCs w:val="28"/>
          <w:lang w:val="en-US"/>
        </w:rPr>
        <w:t xml:space="preserve"> </w:t>
      </w:r>
      <w:r>
        <w:rPr>
          <w:rFonts w:ascii="Times New Roman CYR" w:hAnsi="Times New Roman CYR" w:cs="Times New Roman CYR"/>
          <w:color w:val="000000"/>
          <w:sz w:val="28"/>
          <w:szCs w:val="28"/>
        </w:rPr>
        <w:t>цивільних</w:t>
      </w:r>
      <w:r>
        <w:rPr>
          <w:rFonts w:ascii="TimesET" w:hAnsi="TimesET" w:cs="TimesET"/>
          <w:color w:val="000000"/>
          <w:sz w:val="28"/>
          <w:szCs w:val="28"/>
          <w:lang w:val="en-US"/>
        </w:rPr>
        <w:t xml:space="preserve"> </w:t>
      </w:r>
      <w:r>
        <w:rPr>
          <w:rFonts w:ascii="Times New Roman CYR" w:hAnsi="Times New Roman CYR" w:cs="Times New Roman CYR"/>
          <w:color w:val="000000"/>
          <w:sz w:val="28"/>
          <w:szCs w:val="28"/>
        </w:rPr>
        <w:t>справах</w:t>
      </w:r>
      <w:r>
        <w:rPr>
          <w:rFonts w:ascii="TimesET" w:hAnsi="TimesET" w:cs="TimesET"/>
          <w:color w:val="000000"/>
          <w:sz w:val="28"/>
          <w:szCs w:val="28"/>
          <w:lang w:val="en-US"/>
        </w:rPr>
        <w:t xml:space="preserve"> </w:t>
      </w:r>
      <w:r>
        <w:rPr>
          <w:rFonts w:ascii="Times New Roman CYR" w:hAnsi="Times New Roman CYR" w:cs="Times New Roman CYR"/>
          <w:color w:val="000000"/>
          <w:sz w:val="28"/>
          <w:szCs w:val="28"/>
        </w:rPr>
        <w:t>є</w:t>
      </w:r>
      <w:r>
        <w:rPr>
          <w:rFonts w:ascii="TimesET" w:hAnsi="TimesET" w:cs="TimesET"/>
          <w:color w:val="000000"/>
          <w:sz w:val="28"/>
          <w:szCs w:val="28"/>
          <w:lang w:val="en-US"/>
        </w:rPr>
        <w:t xml:space="preserve"> </w:t>
      </w:r>
      <w:r>
        <w:rPr>
          <w:rFonts w:ascii="Times New Roman CYR" w:hAnsi="Times New Roman CYR" w:cs="Times New Roman CYR"/>
          <w:color w:val="000000"/>
          <w:sz w:val="28"/>
          <w:szCs w:val="28"/>
        </w:rPr>
        <w:t>нео</w:t>
      </w:r>
      <w:r>
        <w:rPr>
          <w:rFonts w:ascii="Times New Roman CYR" w:hAnsi="Times New Roman CYR" w:cs="Times New Roman CYR"/>
          <w:color w:val="000000"/>
          <w:sz w:val="28"/>
          <w:szCs w:val="28"/>
        </w:rPr>
        <w:t>днакове</w:t>
      </w:r>
      <w:r>
        <w:rPr>
          <w:rFonts w:ascii="TimesET" w:hAnsi="TimesET" w:cs="TimesET"/>
          <w:color w:val="000000"/>
          <w:sz w:val="28"/>
          <w:szCs w:val="28"/>
          <w:lang w:val="en-US"/>
        </w:rPr>
        <w:t xml:space="preserve">   </w:t>
      </w:r>
      <w:r>
        <w:rPr>
          <w:rFonts w:ascii="Times New Roman CYR" w:hAnsi="Times New Roman CYR" w:cs="Times New Roman CYR"/>
          <w:color w:val="000000"/>
          <w:sz w:val="28"/>
          <w:szCs w:val="28"/>
        </w:rPr>
        <w:t>застосування</w:t>
      </w:r>
      <w:r>
        <w:rPr>
          <w:rFonts w:ascii="TimesET" w:hAnsi="TimesET" w:cs="TimesET"/>
          <w:color w:val="000000"/>
          <w:sz w:val="28"/>
          <w:szCs w:val="28"/>
          <w:lang w:val="en-US"/>
        </w:rPr>
        <w:t xml:space="preserve">   </w:t>
      </w:r>
      <w:r>
        <w:rPr>
          <w:rFonts w:ascii="Times New Roman CYR" w:hAnsi="Times New Roman CYR" w:cs="Times New Roman CYR"/>
          <w:color w:val="000000"/>
          <w:sz w:val="28"/>
          <w:szCs w:val="28"/>
        </w:rPr>
        <w:t>судом</w:t>
      </w:r>
      <w:r>
        <w:rPr>
          <w:rFonts w:ascii="TimesET" w:hAnsi="TimesET" w:cs="TimesET"/>
          <w:color w:val="000000"/>
          <w:sz w:val="28"/>
          <w:szCs w:val="28"/>
          <w:lang w:val="en-US"/>
        </w:rPr>
        <w:t xml:space="preserve">   (</w:t>
      </w:r>
      <w:r>
        <w:rPr>
          <w:rFonts w:ascii="Times New Roman CYR" w:hAnsi="Times New Roman CYR" w:cs="Times New Roman CYR"/>
          <w:color w:val="000000"/>
          <w:sz w:val="28"/>
          <w:szCs w:val="28"/>
        </w:rPr>
        <w:t>судами</w:t>
      </w:r>
      <w:r>
        <w:rPr>
          <w:rFonts w:ascii="TimesET" w:hAnsi="TimesET" w:cs="TimesET"/>
          <w:color w:val="000000"/>
          <w:sz w:val="28"/>
          <w:szCs w:val="28"/>
          <w:lang w:val="en-US"/>
        </w:rPr>
        <w:t xml:space="preserve">)  </w:t>
      </w:r>
      <w:r>
        <w:rPr>
          <w:rFonts w:ascii="Times New Roman CYR" w:hAnsi="Times New Roman CYR" w:cs="Times New Roman CYR"/>
          <w:color w:val="000000"/>
          <w:sz w:val="28"/>
          <w:szCs w:val="28"/>
        </w:rPr>
        <w:t>касаційної</w:t>
      </w:r>
      <w:r>
        <w:rPr>
          <w:rFonts w:ascii="TimesET" w:hAnsi="TimesET" w:cs="TimesET"/>
          <w:color w:val="000000"/>
          <w:sz w:val="28"/>
          <w:szCs w:val="28"/>
          <w:lang w:val="en-US"/>
        </w:rPr>
        <w:t xml:space="preserve"> </w:t>
      </w:r>
      <w:r>
        <w:rPr>
          <w:rFonts w:ascii="Times New Roman CYR" w:hAnsi="Times New Roman CYR" w:cs="Times New Roman CYR"/>
          <w:color w:val="000000"/>
          <w:sz w:val="28"/>
          <w:szCs w:val="28"/>
        </w:rPr>
        <w:t>інстанції</w:t>
      </w:r>
      <w:r>
        <w:rPr>
          <w:rFonts w:ascii="TimesET" w:hAnsi="TimesET" w:cs="TimesET"/>
          <w:color w:val="000000"/>
          <w:sz w:val="28"/>
          <w:szCs w:val="28"/>
          <w:lang w:val="en-US"/>
        </w:rPr>
        <w:t xml:space="preserve"> </w:t>
      </w:r>
      <w:r>
        <w:rPr>
          <w:rFonts w:ascii="Times New Roman CYR" w:hAnsi="Times New Roman CYR" w:cs="Times New Roman CYR"/>
          <w:color w:val="000000"/>
          <w:sz w:val="28"/>
          <w:szCs w:val="28"/>
        </w:rPr>
        <w:t>одних</w:t>
      </w:r>
      <w:r>
        <w:rPr>
          <w:rFonts w:ascii="TimesET" w:hAnsi="TimesET" w:cs="TimesET"/>
          <w:color w:val="000000"/>
          <w:sz w:val="28"/>
          <w:szCs w:val="28"/>
          <w:lang w:val="en-US"/>
        </w:rPr>
        <w:t xml:space="preserve"> </w:t>
      </w:r>
      <w:r>
        <w:rPr>
          <w:rFonts w:ascii="Times New Roman CYR" w:hAnsi="Times New Roman CYR" w:cs="Times New Roman CYR"/>
          <w:color w:val="000000"/>
          <w:sz w:val="28"/>
          <w:szCs w:val="28"/>
        </w:rPr>
        <w:t>і</w:t>
      </w:r>
      <w:r>
        <w:rPr>
          <w:rFonts w:ascii="TimesET" w:hAnsi="TimesET" w:cs="TimesET"/>
          <w:color w:val="000000"/>
          <w:sz w:val="28"/>
          <w:szCs w:val="28"/>
          <w:lang w:val="en-US"/>
        </w:rPr>
        <w:t xml:space="preserve"> </w:t>
      </w:r>
      <w:r>
        <w:rPr>
          <w:rFonts w:ascii="Times New Roman CYR" w:hAnsi="Times New Roman CYR" w:cs="Times New Roman CYR"/>
          <w:color w:val="000000"/>
          <w:sz w:val="28"/>
          <w:szCs w:val="28"/>
        </w:rPr>
        <w:t>тих</w:t>
      </w:r>
      <w:r>
        <w:rPr>
          <w:rFonts w:ascii="TimesET" w:hAnsi="TimesET" w:cs="TimesET"/>
          <w:color w:val="000000"/>
          <w:sz w:val="28"/>
          <w:szCs w:val="28"/>
          <w:lang w:val="en-US"/>
        </w:rPr>
        <w:t xml:space="preserve"> </w:t>
      </w:r>
      <w:r>
        <w:rPr>
          <w:rFonts w:ascii="Times New Roman CYR" w:hAnsi="Times New Roman CYR" w:cs="Times New Roman CYR"/>
          <w:color w:val="000000"/>
          <w:sz w:val="28"/>
          <w:szCs w:val="28"/>
        </w:rPr>
        <w:t>самих</w:t>
      </w:r>
      <w:r>
        <w:rPr>
          <w:rFonts w:ascii="TimesET" w:hAnsi="TimesET" w:cs="TimesET"/>
          <w:color w:val="000000"/>
          <w:sz w:val="28"/>
          <w:szCs w:val="28"/>
          <w:lang w:val="en-US"/>
        </w:rPr>
        <w:t xml:space="preserve"> </w:t>
      </w:r>
      <w:r>
        <w:rPr>
          <w:rFonts w:ascii="Times New Roman CYR" w:hAnsi="Times New Roman CYR" w:cs="Times New Roman CYR"/>
          <w:color w:val="000000"/>
          <w:sz w:val="28"/>
          <w:szCs w:val="28"/>
        </w:rPr>
        <w:t>норм</w:t>
      </w:r>
      <w:r>
        <w:rPr>
          <w:rFonts w:ascii="TimesET" w:hAnsi="TimesET" w:cs="TimesET"/>
          <w:color w:val="000000"/>
          <w:sz w:val="28"/>
          <w:szCs w:val="28"/>
          <w:lang w:val="en-US"/>
        </w:rPr>
        <w:t xml:space="preserve"> </w:t>
      </w:r>
      <w:r>
        <w:rPr>
          <w:rFonts w:ascii="Times New Roman CYR" w:hAnsi="Times New Roman CYR" w:cs="Times New Roman CYR"/>
          <w:color w:val="000000"/>
          <w:sz w:val="28"/>
          <w:szCs w:val="28"/>
        </w:rPr>
        <w:t>матеріального</w:t>
      </w:r>
      <w:r>
        <w:rPr>
          <w:rFonts w:ascii="TimesET" w:hAnsi="TimesET" w:cs="TimesET"/>
          <w:color w:val="000000"/>
          <w:sz w:val="28"/>
          <w:szCs w:val="28"/>
          <w:lang w:val="en-US"/>
        </w:rPr>
        <w:t xml:space="preserve"> </w:t>
      </w:r>
      <w:r>
        <w:rPr>
          <w:rFonts w:ascii="Times New Roman CYR" w:hAnsi="Times New Roman CYR" w:cs="Times New Roman CYR"/>
          <w:color w:val="000000"/>
          <w:sz w:val="28"/>
          <w:szCs w:val="28"/>
        </w:rPr>
        <w:t>права</w:t>
      </w:r>
      <w:r>
        <w:rPr>
          <w:rFonts w:ascii="TimesET" w:hAnsi="TimesET" w:cs="TimesET"/>
          <w:color w:val="000000"/>
          <w:sz w:val="28"/>
          <w:szCs w:val="28"/>
          <w:lang w:val="en-US"/>
        </w:rPr>
        <w:t xml:space="preserve">,  </w:t>
      </w:r>
      <w:r>
        <w:rPr>
          <w:rFonts w:ascii="Times New Roman CYR" w:hAnsi="Times New Roman CYR" w:cs="Times New Roman CYR"/>
          <w:color w:val="000000"/>
          <w:sz w:val="28"/>
          <w:szCs w:val="28"/>
        </w:rPr>
        <w:t>що</w:t>
      </w:r>
      <w:r>
        <w:rPr>
          <w:rFonts w:ascii="TimesET" w:hAnsi="TimesET" w:cs="TimesET"/>
          <w:color w:val="000000"/>
          <w:sz w:val="28"/>
          <w:szCs w:val="28"/>
          <w:lang w:val="en-US"/>
        </w:rPr>
        <w:t xml:space="preserve">  </w:t>
      </w:r>
      <w:r>
        <w:rPr>
          <w:rFonts w:ascii="Times New Roman CYR" w:hAnsi="Times New Roman CYR" w:cs="Times New Roman CYR"/>
          <w:color w:val="000000"/>
          <w:sz w:val="28"/>
          <w:szCs w:val="28"/>
        </w:rPr>
        <w:t>потягло</w:t>
      </w:r>
      <w:r>
        <w:rPr>
          <w:rFonts w:ascii="TimesET" w:hAnsi="TimesET" w:cs="TimesET"/>
          <w:color w:val="000000"/>
          <w:sz w:val="28"/>
          <w:szCs w:val="28"/>
          <w:lang w:val="en-US"/>
        </w:rPr>
        <w:t xml:space="preserve"> </w:t>
      </w:r>
      <w:r>
        <w:rPr>
          <w:rFonts w:ascii="Times New Roman CYR" w:hAnsi="Times New Roman CYR" w:cs="Times New Roman CYR"/>
          <w:color w:val="000000"/>
          <w:sz w:val="28"/>
          <w:szCs w:val="28"/>
        </w:rPr>
        <w:t>ухвалення</w:t>
      </w:r>
      <w:r>
        <w:rPr>
          <w:rFonts w:ascii="TimesET" w:hAnsi="TimesET" w:cs="TimesET"/>
          <w:color w:val="000000"/>
          <w:sz w:val="28"/>
          <w:szCs w:val="28"/>
          <w:lang w:val="en-US"/>
        </w:rPr>
        <w:t xml:space="preserve">   </w:t>
      </w:r>
      <w:r>
        <w:rPr>
          <w:rFonts w:ascii="Times New Roman CYR" w:hAnsi="Times New Roman CYR" w:cs="Times New Roman CYR"/>
          <w:color w:val="000000"/>
          <w:sz w:val="28"/>
          <w:szCs w:val="28"/>
        </w:rPr>
        <w:t>різних</w:t>
      </w:r>
      <w:r>
        <w:rPr>
          <w:rFonts w:ascii="TimesET" w:hAnsi="TimesET" w:cs="TimesET"/>
          <w:color w:val="000000"/>
          <w:sz w:val="28"/>
          <w:szCs w:val="28"/>
          <w:lang w:val="en-US"/>
        </w:rPr>
        <w:t xml:space="preserve">   </w:t>
      </w:r>
      <w:r>
        <w:rPr>
          <w:rFonts w:ascii="Times New Roman CYR" w:hAnsi="Times New Roman CYR" w:cs="Times New Roman CYR"/>
          <w:color w:val="000000"/>
          <w:sz w:val="28"/>
          <w:szCs w:val="28"/>
        </w:rPr>
        <w:t>за</w:t>
      </w:r>
      <w:r>
        <w:rPr>
          <w:rFonts w:ascii="TimesET" w:hAnsi="TimesET" w:cs="TimesET"/>
          <w:color w:val="000000"/>
          <w:sz w:val="28"/>
          <w:szCs w:val="28"/>
          <w:lang w:val="en-US"/>
        </w:rPr>
        <w:t xml:space="preserve">   </w:t>
      </w:r>
      <w:r>
        <w:rPr>
          <w:rFonts w:ascii="Times New Roman CYR" w:hAnsi="Times New Roman CYR" w:cs="Times New Roman CYR"/>
          <w:color w:val="000000"/>
          <w:sz w:val="28"/>
          <w:szCs w:val="28"/>
        </w:rPr>
        <w:t>змістом</w:t>
      </w:r>
      <w:r>
        <w:rPr>
          <w:rFonts w:ascii="TimesET" w:hAnsi="TimesET" w:cs="TimesET"/>
          <w:color w:val="000000"/>
          <w:sz w:val="28"/>
          <w:szCs w:val="28"/>
          <w:lang w:val="en-US"/>
        </w:rPr>
        <w:t xml:space="preserve">   </w:t>
      </w:r>
      <w:r>
        <w:rPr>
          <w:rFonts w:ascii="Times New Roman CYR" w:hAnsi="Times New Roman CYR" w:cs="Times New Roman CYR"/>
          <w:color w:val="000000"/>
          <w:sz w:val="28"/>
          <w:szCs w:val="28"/>
        </w:rPr>
        <w:t>судових</w:t>
      </w:r>
      <w:r>
        <w:rPr>
          <w:rFonts w:ascii="TimesET" w:hAnsi="TimesET" w:cs="TimesET"/>
          <w:color w:val="000000"/>
          <w:sz w:val="28"/>
          <w:szCs w:val="28"/>
          <w:lang w:val="en-US"/>
        </w:rPr>
        <w:t xml:space="preserve">   </w:t>
      </w:r>
      <w:r>
        <w:rPr>
          <w:rFonts w:ascii="Times New Roman CYR" w:hAnsi="Times New Roman CYR" w:cs="Times New Roman CYR"/>
          <w:color w:val="000000"/>
          <w:sz w:val="28"/>
          <w:szCs w:val="28"/>
        </w:rPr>
        <w:t>рішень</w:t>
      </w:r>
      <w:r>
        <w:rPr>
          <w:rFonts w:ascii="TimesET" w:hAnsi="TimesET" w:cs="TimesET"/>
          <w:color w:val="000000"/>
          <w:sz w:val="28"/>
          <w:szCs w:val="28"/>
          <w:lang w:val="en-US"/>
        </w:rPr>
        <w:t xml:space="preserve">  </w:t>
      </w:r>
      <w:r>
        <w:rPr>
          <w:rFonts w:ascii="Times New Roman CYR" w:hAnsi="Times New Roman CYR" w:cs="Times New Roman CYR"/>
          <w:color w:val="000000"/>
          <w:sz w:val="28"/>
          <w:szCs w:val="28"/>
        </w:rPr>
        <w:t>у</w:t>
      </w:r>
      <w:r>
        <w:rPr>
          <w:rFonts w:ascii="TimesET" w:hAnsi="TimesET" w:cs="TimesET"/>
          <w:color w:val="000000"/>
          <w:sz w:val="28"/>
          <w:szCs w:val="28"/>
          <w:lang w:val="en-US"/>
        </w:rPr>
        <w:t xml:space="preserve">  </w:t>
      </w:r>
      <w:r>
        <w:rPr>
          <w:rFonts w:ascii="Times New Roman CYR" w:hAnsi="Times New Roman CYR" w:cs="Times New Roman CYR"/>
          <w:color w:val="000000"/>
          <w:sz w:val="28"/>
          <w:szCs w:val="28"/>
        </w:rPr>
        <w:t>подібних</w:t>
      </w:r>
      <w:r>
        <w:rPr>
          <w:rFonts w:ascii="TimesET" w:hAnsi="TimesET" w:cs="TimesET"/>
          <w:color w:val="000000"/>
          <w:sz w:val="28"/>
          <w:szCs w:val="28"/>
          <w:lang w:val="en-US"/>
        </w:rPr>
        <w:t xml:space="preserve"> </w:t>
      </w:r>
      <w:r>
        <w:rPr>
          <w:rFonts w:ascii="Times New Roman CYR" w:hAnsi="Times New Roman CYR" w:cs="Times New Roman CYR"/>
          <w:color w:val="000000"/>
          <w:sz w:val="28"/>
          <w:szCs w:val="28"/>
        </w:rPr>
        <w:t>правовідносинах</w:t>
      </w:r>
      <w:r>
        <w:rPr>
          <w:rFonts w:ascii="TimesET" w:hAnsi="TimesET" w:cs="TimesET"/>
          <w:color w:val="000000"/>
          <w:sz w:val="28"/>
          <w:szCs w:val="28"/>
          <w:lang w:val="en-US"/>
        </w:rPr>
        <w:t>.</w:t>
      </w:r>
    </w:p>
    <w:p w:rsidR="00000000" w:rsidRDefault="0042720B">
      <w:pPr>
        <w:widowControl w:val="0"/>
        <w:autoSpaceDE w:val="0"/>
        <w:autoSpaceDN w:val="0"/>
        <w:adjustRightInd w:val="0"/>
        <w:spacing w:after="0" w:line="240" w:lineRule="auto"/>
        <w:ind w:firstLine="708"/>
        <w:jc w:val="both"/>
        <w:rPr>
          <w:rFonts w:ascii="Times New Roman CYR" w:hAnsi="Times New Roman CYR" w:cs="Times New Roman CYR"/>
          <w:color w:val="000000"/>
          <w:sz w:val="28"/>
          <w:szCs w:val="28"/>
        </w:rPr>
      </w:pPr>
    </w:p>
    <w:p w:rsidR="00000000" w:rsidRDefault="0042720B">
      <w:pPr>
        <w:widowControl w:val="0"/>
        <w:autoSpaceDE w:val="0"/>
        <w:autoSpaceDN w:val="0"/>
        <w:adjustRightInd w:val="0"/>
        <w:spacing w:after="0" w:line="240" w:lineRule="auto"/>
        <w:ind w:firstLine="708"/>
        <w:jc w:val="both"/>
        <w:rPr>
          <w:rFonts w:ascii="Times New Roman CYR" w:hAnsi="Times New Roman CYR" w:cs="Times New Roman CYR"/>
          <w:sz w:val="28"/>
          <w:szCs w:val="28"/>
        </w:rPr>
      </w:pPr>
      <w:r>
        <w:rPr>
          <w:rFonts w:ascii="Times New Roman CYR" w:hAnsi="Times New Roman CYR" w:cs="Times New Roman CYR"/>
          <w:sz w:val="28"/>
          <w:szCs w:val="28"/>
        </w:rPr>
        <w:t>У справі, яка переглядається, судами встановлено, щ</w:t>
      </w:r>
      <w:r>
        <w:rPr>
          <w:rFonts w:ascii="Times New Roman CYR" w:hAnsi="Times New Roman CYR" w:cs="Times New Roman CYR"/>
          <w:sz w:val="28"/>
          <w:szCs w:val="28"/>
        </w:rPr>
        <w:t xml:space="preserve">о 26 листопада        2007 року  ОСОБА_1 та ПАТ "ВТБ Банк" уклали кредитний договір                      </w:t>
      </w:r>
      <w:r>
        <w:rPr>
          <w:rFonts w:ascii="Times New Roman CYR" w:hAnsi="Times New Roman CYR" w:cs="Times New Roman CYR"/>
          <w:sz w:val="28"/>
          <w:szCs w:val="28"/>
        </w:rPr>
        <w:lastRenderedPageBreak/>
        <w:t>НОМЕР_1 зі змінами відповідно до договорів від 26 серпня 2009 року  НОМЕР_2 та від 15 вересня 2010 року НОМЕР_3,  згідно з умовами якого  ОСОБА_1 отрим</w:t>
      </w:r>
      <w:r>
        <w:rPr>
          <w:rFonts w:ascii="Times New Roman CYR" w:hAnsi="Times New Roman CYR" w:cs="Times New Roman CYR"/>
          <w:sz w:val="28"/>
          <w:szCs w:val="28"/>
        </w:rPr>
        <w:t>ав кредит у сумі 98 тис. доларів США зі сплатою 14 процентів річних за користування кредитом і зі строком повернення до 26 листопада      2014 року.</w:t>
      </w:r>
    </w:p>
    <w:p w:rsidR="00000000" w:rsidRDefault="0042720B">
      <w:pPr>
        <w:widowControl w:val="0"/>
        <w:autoSpaceDE w:val="0"/>
        <w:autoSpaceDN w:val="0"/>
        <w:adjustRightInd w:val="0"/>
        <w:spacing w:after="0" w:line="240" w:lineRule="auto"/>
        <w:ind w:firstLine="708"/>
        <w:jc w:val="both"/>
        <w:rPr>
          <w:rFonts w:ascii="Times New Roman CYR" w:hAnsi="Times New Roman CYR" w:cs="Times New Roman CYR"/>
          <w:sz w:val="28"/>
          <w:szCs w:val="28"/>
        </w:rPr>
      </w:pPr>
    </w:p>
    <w:p w:rsidR="00000000" w:rsidRDefault="0042720B">
      <w:pPr>
        <w:widowControl w:val="0"/>
        <w:autoSpaceDE w:val="0"/>
        <w:autoSpaceDN w:val="0"/>
        <w:adjustRightInd w:val="0"/>
        <w:spacing w:after="0" w:line="240" w:lineRule="auto"/>
        <w:ind w:firstLine="708"/>
        <w:jc w:val="both"/>
        <w:rPr>
          <w:rFonts w:ascii="Times New Roman CYR" w:hAnsi="Times New Roman CYR" w:cs="Times New Roman CYR"/>
          <w:sz w:val="28"/>
          <w:szCs w:val="28"/>
        </w:rPr>
      </w:pPr>
      <w:r>
        <w:rPr>
          <w:rFonts w:ascii="Times New Roman CYR" w:hAnsi="Times New Roman CYR" w:cs="Times New Roman CYR"/>
          <w:sz w:val="28"/>
          <w:szCs w:val="28"/>
        </w:rPr>
        <w:t>Згідно з пунктом 5.5 кредитного договору позичальник зобов’язаний повністю повернути кредит та сплатити на</w:t>
      </w:r>
      <w:r>
        <w:rPr>
          <w:rFonts w:ascii="Times New Roman CYR" w:hAnsi="Times New Roman CYR" w:cs="Times New Roman CYR"/>
          <w:sz w:val="28"/>
          <w:szCs w:val="28"/>
        </w:rPr>
        <w:t>раховану плату за користування кредитом, незалежно від настання строку виконання зобов’язання, зокрема, у разі невиконання позичальником зобов’язань за кредитним договором.</w:t>
      </w:r>
    </w:p>
    <w:p w:rsidR="00000000" w:rsidRDefault="0042720B">
      <w:pPr>
        <w:widowControl w:val="0"/>
        <w:autoSpaceDE w:val="0"/>
        <w:autoSpaceDN w:val="0"/>
        <w:adjustRightInd w:val="0"/>
        <w:spacing w:after="0" w:line="240" w:lineRule="auto"/>
        <w:ind w:firstLine="708"/>
        <w:jc w:val="both"/>
        <w:rPr>
          <w:rFonts w:ascii="Times New Roman CYR" w:hAnsi="Times New Roman CYR" w:cs="Times New Roman CYR"/>
          <w:sz w:val="28"/>
          <w:szCs w:val="28"/>
        </w:rPr>
      </w:pPr>
      <w:r>
        <w:rPr>
          <w:rFonts w:ascii="Times New Roman CYR" w:hAnsi="Times New Roman CYR" w:cs="Times New Roman CYR"/>
          <w:sz w:val="28"/>
          <w:szCs w:val="28"/>
        </w:rPr>
        <w:t>Відповідно до пункту 7.2 у разі настання строку виконання будь-якого зобов’язання п</w:t>
      </w:r>
      <w:r>
        <w:rPr>
          <w:rFonts w:ascii="Times New Roman CYR" w:hAnsi="Times New Roman CYR" w:cs="Times New Roman CYR"/>
          <w:sz w:val="28"/>
          <w:szCs w:val="28"/>
        </w:rPr>
        <w:t>озичальника за кредитним договором та/або у разі невиконання (неналежного виконання) позичальником зобов’язань за кредитним договором банк має право на договірне списання суми боргу з рахунків позичальника та/або звернути стягнення на предмет застави, що з</w:t>
      </w:r>
      <w:r>
        <w:rPr>
          <w:rFonts w:ascii="Times New Roman CYR" w:hAnsi="Times New Roman CYR" w:cs="Times New Roman CYR"/>
          <w:sz w:val="28"/>
          <w:szCs w:val="28"/>
        </w:rPr>
        <w:t>абезпечує виконання зобов’язань позичальника, вимагати виконання зобов’язань за кредитним договором від поручителя.</w:t>
      </w:r>
    </w:p>
    <w:p w:rsidR="00000000" w:rsidRDefault="0042720B">
      <w:pPr>
        <w:widowControl w:val="0"/>
        <w:autoSpaceDE w:val="0"/>
        <w:autoSpaceDN w:val="0"/>
        <w:adjustRightInd w:val="0"/>
        <w:spacing w:after="0" w:line="240" w:lineRule="auto"/>
        <w:ind w:firstLine="708"/>
        <w:jc w:val="both"/>
        <w:rPr>
          <w:rFonts w:ascii="Times New Roman CYR" w:hAnsi="Times New Roman CYR" w:cs="Times New Roman CYR"/>
          <w:sz w:val="28"/>
          <w:szCs w:val="28"/>
        </w:rPr>
      </w:pPr>
      <w:r>
        <w:rPr>
          <w:rFonts w:ascii="Times New Roman CYR" w:hAnsi="Times New Roman CYR" w:cs="Times New Roman CYR"/>
          <w:sz w:val="28"/>
          <w:szCs w:val="28"/>
        </w:rPr>
        <w:t>15 вересня 2010 року ПАТ "ВТБ Банк" і ОСОБА_1 уклали договір про внесення змін  НОМЕР_3 до кредитного договору від 26 листопада 2007 року.</w:t>
      </w:r>
    </w:p>
    <w:p w:rsidR="00000000" w:rsidRDefault="0042720B">
      <w:pPr>
        <w:widowControl w:val="0"/>
        <w:autoSpaceDE w:val="0"/>
        <w:autoSpaceDN w:val="0"/>
        <w:adjustRightInd w:val="0"/>
        <w:spacing w:after="0" w:line="240" w:lineRule="auto"/>
        <w:ind w:firstLine="708"/>
        <w:jc w:val="both"/>
        <w:rPr>
          <w:rFonts w:ascii="Times New Roman CYR" w:hAnsi="Times New Roman CYR" w:cs="Times New Roman CYR"/>
          <w:sz w:val="28"/>
          <w:szCs w:val="28"/>
        </w:rPr>
      </w:pPr>
      <w:r>
        <w:rPr>
          <w:rFonts w:ascii="Times New Roman CYR" w:hAnsi="Times New Roman CYR" w:cs="Times New Roman CYR"/>
          <w:sz w:val="28"/>
          <w:szCs w:val="28"/>
        </w:rPr>
        <w:t>П</w:t>
      </w:r>
      <w:r>
        <w:rPr>
          <w:rFonts w:ascii="Times New Roman CYR" w:hAnsi="Times New Roman CYR" w:cs="Times New Roman CYR"/>
          <w:sz w:val="28"/>
          <w:szCs w:val="28"/>
        </w:rPr>
        <w:t>унктом 1.2 зазначеного договору були внесені зміни до пункту 7.7 кредитного договору від 26 листопада 2007 року, згідно з яким банк має право вимагати від позичальника здійснити дострокове повернення кредиту протягом 30 календарних днів з дати відправлення</w:t>
      </w:r>
      <w:r>
        <w:rPr>
          <w:rFonts w:ascii="Times New Roman CYR" w:hAnsi="Times New Roman CYR" w:cs="Times New Roman CYR"/>
          <w:sz w:val="28"/>
          <w:szCs w:val="28"/>
        </w:rPr>
        <w:t xml:space="preserve"> позичальнику відповідного повідомлення банку з вимогою дострокового повернення кредиту шляхом відправлення рекомендованого листа з повідомленням про вручення або шляхом доставки нарочним позичальнику за вказаною адресою з відміткою про отримання.</w:t>
      </w:r>
    </w:p>
    <w:p w:rsidR="00000000" w:rsidRDefault="0042720B">
      <w:pPr>
        <w:widowControl w:val="0"/>
        <w:autoSpaceDE w:val="0"/>
        <w:autoSpaceDN w:val="0"/>
        <w:adjustRightInd w:val="0"/>
        <w:spacing w:after="0" w:line="240" w:lineRule="auto"/>
        <w:ind w:firstLine="708"/>
        <w:jc w:val="both"/>
        <w:rPr>
          <w:rFonts w:ascii="Times New Roman CYR" w:hAnsi="Times New Roman CYR" w:cs="Times New Roman CYR"/>
          <w:sz w:val="28"/>
          <w:szCs w:val="28"/>
        </w:rPr>
      </w:pPr>
      <w:r>
        <w:rPr>
          <w:rFonts w:ascii="Times New Roman CYR" w:hAnsi="Times New Roman CYR" w:cs="Times New Roman CYR"/>
          <w:sz w:val="28"/>
          <w:szCs w:val="28"/>
        </w:rPr>
        <w:t>Для забе</w:t>
      </w:r>
      <w:r>
        <w:rPr>
          <w:rFonts w:ascii="Times New Roman CYR" w:hAnsi="Times New Roman CYR" w:cs="Times New Roman CYR"/>
          <w:sz w:val="28"/>
          <w:szCs w:val="28"/>
        </w:rPr>
        <w:t>зпечення виконання кредитного договору 26 листопада 2007 року ПАТ "ВТБ Банк" уклало з ОСОБА_2 і ПП "СВП "Арсенал" договори поруки      НОМЕР_4 та НОМЕР_5 змінами від 26 серпня 2009 року.</w:t>
      </w:r>
    </w:p>
    <w:p w:rsidR="00000000" w:rsidRDefault="0042720B">
      <w:pPr>
        <w:widowControl w:val="0"/>
        <w:autoSpaceDE w:val="0"/>
        <w:autoSpaceDN w:val="0"/>
        <w:adjustRightInd w:val="0"/>
        <w:spacing w:after="0" w:line="240" w:lineRule="auto"/>
        <w:ind w:firstLine="708"/>
        <w:jc w:val="both"/>
        <w:rPr>
          <w:rFonts w:ascii="Times New Roman CYR" w:hAnsi="Times New Roman CYR" w:cs="Times New Roman CYR"/>
          <w:sz w:val="28"/>
          <w:szCs w:val="28"/>
        </w:rPr>
      </w:pPr>
      <w:r>
        <w:rPr>
          <w:rFonts w:ascii="Times New Roman CYR" w:hAnsi="Times New Roman CYR" w:cs="Times New Roman CYR"/>
          <w:sz w:val="28"/>
          <w:szCs w:val="28"/>
        </w:rPr>
        <w:t>Згідно з пунктами 1, 2, 3 зазначених договорів ОСОБА_2 та ПП "СВП "Ар</w:t>
      </w:r>
      <w:r>
        <w:rPr>
          <w:rFonts w:ascii="Times New Roman CYR" w:hAnsi="Times New Roman CYR" w:cs="Times New Roman CYR"/>
          <w:sz w:val="28"/>
          <w:szCs w:val="28"/>
        </w:rPr>
        <w:t>сенал" зобов’язувалися солідарно відповідати перед ПАТ "ВТБ Банк" за виконання ОСОБА_1 зобов’язань за кредитним договором  НОМЕР_1 у повному обсязі, як й позичальник, включаючи сплату кредиту, процентів, неустойки, інших платежів, передбачених кредитним до</w:t>
      </w:r>
      <w:r>
        <w:rPr>
          <w:rFonts w:ascii="Times New Roman CYR" w:hAnsi="Times New Roman CYR" w:cs="Times New Roman CYR"/>
          <w:sz w:val="28"/>
          <w:szCs w:val="28"/>
        </w:rPr>
        <w:t>говором.</w:t>
      </w:r>
    </w:p>
    <w:p w:rsidR="00000000" w:rsidRDefault="0042720B">
      <w:pPr>
        <w:widowControl w:val="0"/>
        <w:autoSpaceDE w:val="0"/>
        <w:autoSpaceDN w:val="0"/>
        <w:adjustRightInd w:val="0"/>
        <w:spacing w:after="0" w:line="240" w:lineRule="auto"/>
        <w:ind w:firstLine="708"/>
        <w:jc w:val="both"/>
        <w:rPr>
          <w:rFonts w:ascii="Times New Roman CYR" w:hAnsi="Times New Roman CYR" w:cs="Times New Roman CYR"/>
          <w:sz w:val="28"/>
          <w:szCs w:val="28"/>
        </w:rPr>
      </w:pPr>
      <w:r>
        <w:rPr>
          <w:rFonts w:ascii="Times New Roman CYR" w:hAnsi="Times New Roman CYR" w:cs="Times New Roman CYR"/>
          <w:sz w:val="28"/>
          <w:szCs w:val="28"/>
        </w:rPr>
        <w:t>Відповідно до договорів про внесення змін до договорів поруки від            26 листопада 2007 року сторонами внесено зміни до пункту 2 зазначених договорів поруки, згідно з якими строк повернення кредиту встановлено до        26 листопада 2014 ро</w:t>
      </w:r>
      <w:r>
        <w:rPr>
          <w:rFonts w:ascii="Times New Roman CYR" w:hAnsi="Times New Roman CYR" w:cs="Times New Roman CYR"/>
          <w:sz w:val="28"/>
          <w:szCs w:val="28"/>
        </w:rPr>
        <w:t xml:space="preserve">ку. </w:t>
      </w:r>
    </w:p>
    <w:p w:rsidR="00000000" w:rsidRDefault="0042720B">
      <w:pPr>
        <w:widowControl w:val="0"/>
        <w:autoSpaceDE w:val="0"/>
        <w:autoSpaceDN w:val="0"/>
        <w:adjustRightInd w:val="0"/>
        <w:spacing w:after="0" w:line="240" w:lineRule="auto"/>
        <w:ind w:firstLine="708"/>
        <w:jc w:val="both"/>
        <w:rPr>
          <w:rFonts w:ascii="Times New Roman CYR" w:hAnsi="Times New Roman CYR" w:cs="Times New Roman CYR"/>
          <w:sz w:val="28"/>
          <w:szCs w:val="28"/>
        </w:rPr>
      </w:pPr>
      <w:r>
        <w:rPr>
          <w:rFonts w:ascii="Times New Roman CYR" w:hAnsi="Times New Roman CYR" w:cs="Times New Roman CYR"/>
          <w:sz w:val="28"/>
          <w:szCs w:val="28"/>
        </w:rPr>
        <w:t>26 червня 2012 року у зв’язку з невиконанням  ОСОБА_1 своїх зобов’язань за кредитним договором і наявністю заборгованості за період з 29 грудня       2011 року до 28 травня 2012 року ПАТ "ВТБ Банк" надіслало письмову вимогу до ПП "СВП "Арсенал" про до</w:t>
      </w:r>
      <w:r>
        <w:rPr>
          <w:rFonts w:ascii="Times New Roman CYR" w:hAnsi="Times New Roman CYR" w:cs="Times New Roman CYR"/>
          <w:sz w:val="28"/>
          <w:szCs w:val="28"/>
        </w:rPr>
        <w:t xml:space="preserve">строкове повернення кредиту та процентів за користування кредитом протягом 30 календарних днів від дати отримання цієї вимоги. </w:t>
      </w:r>
    </w:p>
    <w:p w:rsidR="00000000" w:rsidRDefault="0042720B">
      <w:pPr>
        <w:widowControl w:val="0"/>
        <w:autoSpaceDE w:val="0"/>
        <w:autoSpaceDN w:val="0"/>
        <w:adjustRightInd w:val="0"/>
        <w:spacing w:after="0" w:line="240" w:lineRule="auto"/>
        <w:ind w:firstLine="708"/>
        <w:jc w:val="both"/>
        <w:rPr>
          <w:rFonts w:ascii="Times New Roman CYR" w:hAnsi="Times New Roman CYR" w:cs="Times New Roman CYR"/>
          <w:sz w:val="28"/>
          <w:szCs w:val="28"/>
        </w:rPr>
      </w:pPr>
      <w:r>
        <w:rPr>
          <w:rFonts w:ascii="Times New Roman CYR" w:hAnsi="Times New Roman CYR" w:cs="Times New Roman CYR"/>
          <w:sz w:val="28"/>
          <w:szCs w:val="28"/>
        </w:rPr>
        <w:lastRenderedPageBreak/>
        <w:t>Граничний строк виконання цього зобов’язання, установлений банком   - 28 липня 2012 року (а.с. 61-63).</w:t>
      </w:r>
    </w:p>
    <w:p w:rsidR="00000000" w:rsidRDefault="0042720B">
      <w:pPr>
        <w:widowControl w:val="0"/>
        <w:autoSpaceDE w:val="0"/>
        <w:autoSpaceDN w:val="0"/>
        <w:adjustRightInd w:val="0"/>
        <w:spacing w:after="0" w:line="240" w:lineRule="auto"/>
        <w:ind w:firstLine="708"/>
        <w:jc w:val="both"/>
        <w:rPr>
          <w:rFonts w:ascii="Times New Roman CYR" w:hAnsi="Times New Roman CYR" w:cs="Times New Roman CYR"/>
          <w:sz w:val="28"/>
          <w:szCs w:val="28"/>
        </w:rPr>
      </w:pPr>
      <w:r>
        <w:rPr>
          <w:rFonts w:ascii="Times New Roman CYR" w:hAnsi="Times New Roman CYR" w:cs="Times New Roman CYR"/>
          <w:sz w:val="28"/>
          <w:szCs w:val="28"/>
        </w:rPr>
        <w:t>3 вересня 2012 року ПАТ "</w:t>
      </w:r>
      <w:r>
        <w:rPr>
          <w:rFonts w:ascii="Times New Roman CYR" w:hAnsi="Times New Roman CYR" w:cs="Times New Roman CYR"/>
          <w:sz w:val="28"/>
          <w:szCs w:val="28"/>
        </w:rPr>
        <w:t>ВТБ Банк" знову звернулось із письмовою вимогою до ПП "СВП "Арсенал" про погашення до 27 вересня 2012 року простроченої заборгованості за кредитом і процентами, яка виникла за період з 29 липня до 28 серпня 2012 року (а.с. 64).</w:t>
      </w:r>
    </w:p>
    <w:p w:rsidR="00000000" w:rsidRDefault="0042720B">
      <w:pPr>
        <w:widowControl w:val="0"/>
        <w:autoSpaceDE w:val="0"/>
        <w:autoSpaceDN w:val="0"/>
        <w:adjustRightInd w:val="0"/>
        <w:spacing w:after="0" w:line="240" w:lineRule="auto"/>
        <w:ind w:firstLine="708"/>
        <w:jc w:val="both"/>
        <w:rPr>
          <w:rFonts w:ascii="Times New Roman CYR" w:hAnsi="Times New Roman CYR" w:cs="Times New Roman CYR"/>
          <w:sz w:val="28"/>
          <w:szCs w:val="28"/>
        </w:rPr>
      </w:pPr>
      <w:r>
        <w:rPr>
          <w:rFonts w:ascii="Times New Roman CYR" w:hAnsi="Times New Roman CYR" w:cs="Times New Roman CYR"/>
          <w:sz w:val="28"/>
          <w:szCs w:val="28"/>
        </w:rPr>
        <w:t>11 квітня 2013 року ПАТ "ВТБ</w:t>
      </w:r>
      <w:r>
        <w:rPr>
          <w:rFonts w:ascii="Times New Roman CYR" w:hAnsi="Times New Roman CYR" w:cs="Times New Roman CYR"/>
          <w:sz w:val="28"/>
          <w:szCs w:val="28"/>
        </w:rPr>
        <w:t xml:space="preserve"> Банк" надіслало боржнику та поручителям письмову вимогу про погашення протягом 30 днів з дати виникнення простроченої заборгованості всієї боргової суми за договором кредиту.</w:t>
      </w:r>
    </w:p>
    <w:p w:rsidR="00000000" w:rsidRDefault="0042720B">
      <w:pPr>
        <w:widowControl w:val="0"/>
        <w:autoSpaceDE w:val="0"/>
        <w:autoSpaceDN w:val="0"/>
        <w:adjustRightInd w:val="0"/>
        <w:spacing w:after="0" w:line="240" w:lineRule="auto"/>
        <w:ind w:firstLine="708"/>
        <w:jc w:val="both"/>
        <w:rPr>
          <w:rFonts w:ascii="Times New Roman CYR" w:hAnsi="Times New Roman CYR" w:cs="Times New Roman CYR"/>
          <w:sz w:val="28"/>
          <w:szCs w:val="28"/>
        </w:rPr>
      </w:pPr>
      <w:r>
        <w:rPr>
          <w:rFonts w:ascii="Times New Roman CYR" w:hAnsi="Times New Roman CYR" w:cs="Times New Roman CYR"/>
          <w:sz w:val="28"/>
          <w:szCs w:val="28"/>
        </w:rPr>
        <w:t>22 травня 2013 року банк пред’явив до боржника й поручителів позов про солідарне</w:t>
      </w:r>
      <w:r>
        <w:rPr>
          <w:rFonts w:ascii="Times New Roman CYR" w:hAnsi="Times New Roman CYR" w:cs="Times New Roman CYR"/>
          <w:sz w:val="28"/>
          <w:szCs w:val="28"/>
        </w:rPr>
        <w:t xml:space="preserve"> стягнення заборгованості за кредитним договором, яка виникла в період з 1 жовтня 2012 року до 13 травня 2013 року, з урахуванням трьох процентів річних, пені за несвоєчасне виконання зобов’язань, комісії за проведення реструктуризації заборгованості та пр</w:t>
      </w:r>
      <w:r>
        <w:rPr>
          <w:rFonts w:ascii="Times New Roman CYR" w:hAnsi="Times New Roman CYR" w:cs="Times New Roman CYR"/>
          <w:sz w:val="28"/>
          <w:szCs w:val="28"/>
        </w:rPr>
        <w:t>о дострокове повернення частини позики, що залишилась, і процентів за кредитом на підставі частини другої статті 1050 ЦК України.</w:t>
      </w:r>
    </w:p>
    <w:p w:rsidR="00000000" w:rsidRDefault="0042720B">
      <w:pPr>
        <w:widowControl w:val="0"/>
        <w:autoSpaceDE w:val="0"/>
        <w:autoSpaceDN w:val="0"/>
        <w:adjustRightInd w:val="0"/>
        <w:spacing w:after="0" w:line="240" w:lineRule="auto"/>
        <w:ind w:firstLine="708"/>
        <w:jc w:val="both"/>
        <w:rPr>
          <w:rFonts w:ascii="Times New Roman CYR" w:hAnsi="Times New Roman CYR" w:cs="Times New Roman CYR"/>
          <w:sz w:val="28"/>
          <w:szCs w:val="28"/>
        </w:rPr>
      </w:pPr>
    </w:p>
    <w:p w:rsidR="00000000" w:rsidRDefault="0042720B">
      <w:pPr>
        <w:widowControl w:val="0"/>
        <w:autoSpaceDE w:val="0"/>
        <w:autoSpaceDN w:val="0"/>
        <w:adjustRightInd w:val="0"/>
        <w:spacing w:after="0" w:line="240" w:lineRule="auto"/>
        <w:ind w:firstLine="708"/>
        <w:jc w:val="both"/>
        <w:rPr>
          <w:rFonts w:ascii="Times New Roman CYR" w:hAnsi="Times New Roman CYR" w:cs="Times New Roman CYR"/>
          <w:sz w:val="28"/>
          <w:szCs w:val="28"/>
        </w:rPr>
      </w:pPr>
      <w:r>
        <w:rPr>
          <w:rFonts w:ascii="Times New Roman CYR" w:hAnsi="Times New Roman CYR" w:cs="Times New Roman CYR"/>
          <w:sz w:val="28"/>
          <w:szCs w:val="28"/>
        </w:rPr>
        <w:t>Задовольняючи позов, суд першої інстанції виходив із того, що         ОСОБА_1 свої зобов’язання за кредитним договором не вик</w:t>
      </w:r>
      <w:r>
        <w:rPr>
          <w:rFonts w:ascii="Times New Roman CYR" w:hAnsi="Times New Roman CYR" w:cs="Times New Roman CYR"/>
          <w:sz w:val="28"/>
          <w:szCs w:val="28"/>
        </w:rPr>
        <w:t>онав, що призвело до виникнення заборгованості за цим договором, у зв’язку із чим на підставі      статей 526, 527, 553, 554, 625, 1050, 1054 ЦК України боржник і поручителі несуть солідарну відповідальність за неналежне виконання зобов’язання, строк викон</w:t>
      </w:r>
      <w:r>
        <w:rPr>
          <w:rFonts w:ascii="Times New Roman CYR" w:hAnsi="Times New Roman CYR" w:cs="Times New Roman CYR"/>
          <w:sz w:val="28"/>
          <w:szCs w:val="28"/>
        </w:rPr>
        <w:t>ання якого на час звернення до суду не настав, оскільки строк виконання основного зобов’язання встановлено до 26 листопада 2014 року. Із цього часу, на думку суду, відповідно до статті 261 ЦК України в позивача виникає право на пред’явлення вимоги як до бо</w:t>
      </w:r>
      <w:r>
        <w:rPr>
          <w:rFonts w:ascii="Times New Roman CYR" w:hAnsi="Times New Roman CYR" w:cs="Times New Roman CYR"/>
          <w:sz w:val="28"/>
          <w:szCs w:val="28"/>
        </w:rPr>
        <w:t>ржника, так і до поручителів про солідарне стягнення заборгованості.</w:t>
      </w:r>
    </w:p>
    <w:p w:rsidR="00000000" w:rsidRDefault="0042720B">
      <w:pPr>
        <w:widowControl w:val="0"/>
        <w:autoSpaceDE w:val="0"/>
        <w:autoSpaceDN w:val="0"/>
        <w:adjustRightInd w:val="0"/>
        <w:spacing w:after="0" w:line="240" w:lineRule="auto"/>
        <w:ind w:firstLine="708"/>
        <w:jc w:val="both"/>
        <w:rPr>
          <w:rFonts w:ascii="Times New Roman CYR" w:hAnsi="Times New Roman CYR" w:cs="Times New Roman CYR"/>
          <w:sz w:val="28"/>
          <w:szCs w:val="28"/>
        </w:rPr>
      </w:pPr>
    </w:p>
    <w:p w:rsidR="00000000" w:rsidRDefault="0042720B">
      <w:pPr>
        <w:widowControl w:val="0"/>
        <w:autoSpaceDE w:val="0"/>
        <w:autoSpaceDN w:val="0"/>
        <w:adjustRightInd w:val="0"/>
        <w:spacing w:after="0" w:line="240" w:lineRule="auto"/>
        <w:ind w:firstLine="708"/>
        <w:jc w:val="both"/>
        <w:rPr>
          <w:rFonts w:ascii="Times New Roman CYR" w:hAnsi="Times New Roman CYR" w:cs="Times New Roman CYR"/>
          <w:sz w:val="28"/>
          <w:szCs w:val="28"/>
        </w:rPr>
      </w:pPr>
      <w:r>
        <w:rPr>
          <w:rFonts w:ascii="Times New Roman CYR" w:hAnsi="Times New Roman CYR" w:cs="Times New Roman CYR"/>
          <w:sz w:val="28"/>
          <w:szCs w:val="28"/>
        </w:rPr>
        <w:t>Залишаючи без змін рішення суду першої інстанції, апеляційний суд, з яким погодився суд касаційної інстанції, зазначив, що кредитним договором установлено строк виконання основного зобов</w:t>
      </w:r>
      <w:r>
        <w:rPr>
          <w:rFonts w:ascii="Times New Roman CYR" w:hAnsi="Times New Roman CYR" w:cs="Times New Roman CYR"/>
          <w:sz w:val="28"/>
          <w:szCs w:val="28"/>
        </w:rPr>
        <w:t>’язання - до 26 листопада          2014 року, а тому будь-яка зміна строку виконання зобов’язань не є строком, з якого починає спливати шестимісячний строк пред’явлення вимог до поручителя, передбачений частиною  четвертою статті 559 ЦК України.</w:t>
      </w:r>
    </w:p>
    <w:p w:rsidR="00000000" w:rsidRDefault="0042720B">
      <w:pPr>
        <w:widowControl w:val="0"/>
        <w:autoSpaceDE w:val="0"/>
        <w:autoSpaceDN w:val="0"/>
        <w:adjustRightInd w:val="0"/>
        <w:spacing w:after="0" w:line="240" w:lineRule="auto"/>
        <w:ind w:firstLine="708"/>
        <w:jc w:val="both"/>
        <w:rPr>
          <w:rFonts w:ascii="Times New Roman CYR" w:hAnsi="Times New Roman CYR" w:cs="Times New Roman CYR"/>
          <w:sz w:val="28"/>
          <w:szCs w:val="28"/>
        </w:rPr>
      </w:pPr>
    </w:p>
    <w:p w:rsidR="00000000" w:rsidRDefault="0042720B">
      <w:pPr>
        <w:widowControl w:val="0"/>
        <w:autoSpaceDE w:val="0"/>
        <w:autoSpaceDN w:val="0"/>
        <w:adjustRightInd w:val="0"/>
        <w:spacing w:after="0" w:line="240" w:lineRule="auto"/>
        <w:ind w:firstLine="708"/>
        <w:jc w:val="both"/>
        <w:rPr>
          <w:rFonts w:ascii="Times New Roman CYR" w:hAnsi="Times New Roman CYR" w:cs="Times New Roman CYR"/>
          <w:color w:val="000000"/>
          <w:sz w:val="28"/>
          <w:szCs w:val="28"/>
        </w:rPr>
      </w:pPr>
      <w:r>
        <w:rPr>
          <w:rFonts w:ascii="Times New Roman CYR" w:hAnsi="Times New Roman CYR" w:cs="Times New Roman CYR"/>
          <w:color w:val="000000"/>
          <w:sz w:val="28"/>
          <w:szCs w:val="28"/>
        </w:rPr>
        <w:t xml:space="preserve">Разом із </w:t>
      </w:r>
      <w:r>
        <w:rPr>
          <w:rFonts w:ascii="Times New Roman CYR" w:hAnsi="Times New Roman CYR" w:cs="Times New Roman CYR"/>
          <w:color w:val="000000"/>
          <w:sz w:val="28"/>
          <w:szCs w:val="28"/>
        </w:rPr>
        <w:t xml:space="preserve">тим у наданих для порівняння </w:t>
      </w:r>
      <w:r>
        <w:rPr>
          <w:rFonts w:ascii="Times New Roman CYR" w:hAnsi="Times New Roman CYR" w:cs="Times New Roman CYR"/>
          <w:sz w:val="28"/>
          <w:szCs w:val="28"/>
        </w:rPr>
        <w:t xml:space="preserve">судових рішеннях у справах, які виникли в подібних правовідносинах, а саме: </w:t>
      </w:r>
      <w:r>
        <w:rPr>
          <w:rFonts w:ascii="Times New Roman CYR" w:hAnsi="Times New Roman CYR" w:cs="Times New Roman CYR"/>
          <w:color w:val="000000"/>
          <w:sz w:val="28"/>
          <w:szCs w:val="28"/>
        </w:rPr>
        <w:t>ухвалах Вищого спеціалізованого суду України з розгляду цивільних і кримінальних справ від 18 липня 2011 року, від 18 квітня 2012 року, від 12 липня 20</w:t>
      </w:r>
      <w:r>
        <w:rPr>
          <w:rFonts w:ascii="Times New Roman CYR" w:hAnsi="Times New Roman CYR" w:cs="Times New Roman CYR"/>
          <w:color w:val="000000"/>
          <w:sz w:val="28"/>
          <w:szCs w:val="28"/>
        </w:rPr>
        <w:t xml:space="preserve">12 року та від 6 червня 2012 року, суд касаційної інстанції при застосуванні норм частини четвертої статті 559, статті 1050 ЦК України дійшов висновку про пропущення позивачем строку пред’явлення вимог до поручителя за договорами поруки з огляду на те, що </w:t>
      </w:r>
      <w:r>
        <w:rPr>
          <w:rFonts w:ascii="Times New Roman CYR" w:hAnsi="Times New Roman CYR" w:cs="Times New Roman CYR"/>
          <w:color w:val="000000"/>
          <w:sz w:val="28"/>
          <w:szCs w:val="28"/>
        </w:rPr>
        <w:t xml:space="preserve">банк протягом шести місяців з моменту встановлення нової дати про дострокове </w:t>
      </w:r>
      <w:r>
        <w:rPr>
          <w:rFonts w:ascii="Times New Roman CYR" w:hAnsi="Times New Roman CYR" w:cs="Times New Roman CYR"/>
          <w:color w:val="000000"/>
          <w:sz w:val="28"/>
          <w:szCs w:val="28"/>
        </w:rPr>
        <w:lastRenderedPageBreak/>
        <w:t xml:space="preserve">повернення кредиту не подав до суду позов до поручителя. </w:t>
      </w:r>
    </w:p>
    <w:p w:rsidR="00000000" w:rsidRDefault="0042720B">
      <w:pPr>
        <w:widowControl w:val="0"/>
        <w:autoSpaceDE w:val="0"/>
        <w:autoSpaceDN w:val="0"/>
        <w:adjustRightInd w:val="0"/>
        <w:spacing w:after="0" w:line="240" w:lineRule="auto"/>
        <w:ind w:firstLine="708"/>
        <w:jc w:val="both"/>
        <w:rPr>
          <w:rFonts w:ascii="Times New Roman CYR" w:hAnsi="Times New Roman CYR" w:cs="Times New Roman CYR"/>
          <w:sz w:val="28"/>
          <w:szCs w:val="28"/>
        </w:rPr>
      </w:pPr>
      <w:r>
        <w:rPr>
          <w:rFonts w:ascii="Times New Roman CYR" w:hAnsi="Times New Roman CYR" w:cs="Times New Roman CYR"/>
          <w:sz w:val="28"/>
          <w:szCs w:val="28"/>
        </w:rPr>
        <w:t>Отже, існує неоднакове застосування судом касаційної інстанції одних і тих самих норм матеріального права – частини четве</w:t>
      </w:r>
      <w:r>
        <w:rPr>
          <w:rFonts w:ascii="Times New Roman CYR" w:hAnsi="Times New Roman CYR" w:cs="Times New Roman CYR"/>
          <w:sz w:val="28"/>
          <w:szCs w:val="28"/>
        </w:rPr>
        <w:t>ртої статті 559 ЦК України у поєднанні з частиною другою статті 1050 ЦК України.</w:t>
      </w:r>
    </w:p>
    <w:p w:rsidR="00000000" w:rsidRDefault="0042720B">
      <w:pPr>
        <w:widowControl w:val="0"/>
        <w:autoSpaceDE w:val="0"/>
        <w:autoSpaceDN w:val="0"/>
        <w:adjustRightInd w:val="0"/>
        <w:spacing w:after="0" w:line="240" w:lineRule="auto"/>
        <w:ind w:firstLine="708"/>
        <w:jc w:val="both"/>
        <w:rPr>
          <w:rFonts w:ascii="Times New Roman CYR" w:hAnsi="Times New Roman CYR" w:cs="Times New Roman CYR"/>
          <w:sz w:val="28"/>
          <w:szCs w:val="28"/>
        </w:rPr>
      </w:pPr>
      <w:r>
        <w:rPr>
          <w:rFonts w:ascii="Times New Roman CYR" w:hAnsi="Times New Roman CYR" w:cs="Times New Roman CYR"/>
          <w:sz w:val="28"/>
          <w:szCs w:val="28"/>
        </w:rPr>
        <w:t xml:space="preserve">  </w:t>
      </w:r>
    </w:p>
    <w:p w:rsidR="00000000" w:rsidRDefault="0042720B">
      <w:pPr>
        <w:widowControl w:val="0"/>
        <w:autoSpaceDE w:val="0"/>
        <w:autoSpaceDN w:val="0"/>
        <w:adjustRightInd w:val="0"/>
        <w:spacing w:after="0" w:line="240" w:lineRule="auto"/>
        <w:ind w:firstLine="708"/>
        <w:jc w:val="both"/>
        <w:rPr>
          <w:rFonts w:ascii="Times New Roman CYR" w:hAnsi="Times New Roman CYR" w:cs="Times New Roman CYR"/>
          <w:sz w:val="28"/>
          <w:szCs w:val="28"/>
        </w:rPr>
      </w:pPr>
      <w:r>
        <w:rPr>
          <w:rFonts w:ascii="Times New Roman CYR" w:hAnsi="Times New Roman CYR" w:cs="Times New Roman CYR"/>
          <w:sz w:val="28"/>
          <w:szCs w:val="28"/>
        </w:rPr>
        <w:t>Вирішуючи питання про усунення розбіжностей у застосуванні судом касаційної інстанції зазначених норм матеріального права, які призвели до ухвалення різних за змістом судов</w:t>
      </w:r>
      <w:r>
        <w:rPr>
          <w:rFonts w:ascii="Times New Roman CYR" w:hAnsi="Times New Roman CYR" w:cs="Times New Roman CYR"/>
          <w:sz w:val="28"/>
          <w:szCs w:val="28"/>
        </w:rPr>
        <w:t xml:space="preserve">их рішень у подібних правовідносинах, Судова палата у цивільних справах Верховного Суду України виходить із такого. </w:t>
      </w:r>
    </w:p>
    <w:p w:rsidR="00000000" w:rsidRDefault="0042720B">
      <w:pPr>
        <w:widowControl w:val="0"/>
        <w:autoSpaceDE w:val="0"/>
        <w:autoSpaceDN w:val="0"/>
        <w:adjustRightInd w:val="0"/>
        <w:spacing w:after="0" w:line="240" w:lineRule="auto"/>
        <w:ind w:firstLine="708"/>
        <w:jc w:val="both"/>
        <w:rPr>
          <w:rFonts w:ascii="Times New Roman CYR" w:hAnsi="Times New Roman CYR" w:cs="Times New Roman CYR"/>
          <w:sz w:val="28"/>
          <w:szCs w:val="28"/>
        </w:rPr>
      </w:pPr>
      <w:r>
        <w:rPr>
          <w:rFonts w:ascii="Times New Roman CYR" w:hAnsi="Times New Roman CYR" w:cs="Times New Roman CYR"/>
          <w:sz w:val="28"/>
          <w:szCs w:val="28"/>
        </w:rPr>
        <w:t>Зобов'язання виникають із підстав, передбачених статтею 11 ЦК України, зокрема  договорів.</w:t>
      </w:r>
    </w:p>
    <w:p w:rsidR="00000000" w:rsidRDefault="0042720B">
      <w:pPr>
        <w:widowControl w:val="0"/>
        <w:autoSpaceDE w:val="0"/>
        <w:autoSpaceDN w:val="0"/>
        <w:adjustRightInd w:val="0"/>
        <w:spacing w:after="0" w:line="240" w:lineRule="auto"/>
        <w:ind w:firstLine="708"/>
        <w:jc w:val="both"/>
        <w:rPr>
          <w:rFonts w:ascii="Times New Roman CYR" w:hAnsi="Times New Roman CYR" w:cs="Times New Roman CYR"/>
          <w:sz w:val="28"/>
          <w:szCs w:val="28"/>
        </w:rPr>
      </w:pPr>
      <w:r>
        <w:rPr>
          <w:rFonts w:ascii="Times New Roman CYR" w:hAnsi="Times New Roman CYR" w:cs="Times New Roman CYR"/>
          <w:sz w:val="28"/>
          <w:szCs w:val="28"/>
        </w:rPr>
        <w:t>За кредитним договором банк або інша фінансова у</w:t>
      </w:r>
      <w:r>
        <w:rPr>
          <w:rFonts w:ascii="Times New Roman CYR" w:hAnsi="Times New Roman CYR" w:cs="Times New Roman CYR"/>
          <w:sz w:val="28"/>
          <w:szCs w:val="28"/>
        </w:rPr>
        <w:t>станова (кредитодавець) зобов'язується надати грошові кошти (кредит) позичальникові у розмірі та на умовах, встановлених договором, а позичальник зобов'язується повернути кредит та сплатити проценти (частина перша статті 1054 ЦК України).</w:t>
      </w:r>
    </w:p>
    <w:p w:rsidR="00000000" w:rsidRDefault="0042720B">
      <w:pPr>
        <w:widowControl w:val="0"/>
        <w:autoSpaceDE w:val="0"/>
        <w:autoSpaceDN w:val="0"/>
        <w:adjustRightInd w:val="0"/>
        <w:spacing w:after="0" w:line="240" w:lineRule="auto"/>
        <w:ind w:firstLine="708"/>
        <w:jc w:val="both"/>
        <w:rPr>
          <w:rFonts w:ascii="Times New Roman CYR" w:hAnsi="Times New Roman CYR" w:cs="Times New Roman CYR"/>
          <w:sz w:val="28"/>
          <w:szCs w:val="28"/>
        </w:rPr>
      </w:pPr>
      <w:r>
        <w:rPr>
          <w:rFonts w:ascii="Times New Roman CYR" w:hAnsi="Times New Roman CYR" w:cs="Times New Roman CYR"/>
          <w:sz w:val="28"/>
          <w:szCs w:val="28"/>
        </w:rPr>
        <w:t>За договором пору</w:t>
      </w:r>
      <w:r>
        <w:rPr>
          <w:rFonts w:ascii="Times New Roman CYR" w:hAnsi="Times New Roman CYR" w:cs="Times New Roman CYR"/>
          <w:sz w:val="28"/>
          <w:szCs w:val="28"/>
        </w:rPr>
        <w:t xml:space="preserve">ки поручитель поручається перед кредитором боржника за виконання ним свого обов'язку. </w:t>
      </w:r>
    </w:p>
    <w:p w:rsidR="00000000" w:rsidRDefault="0042720B">
      <w:pPr>
        <w:widowControl w:val="0"/>
        <w:autoSpaceDE w:val="0"/>
        <w:autoSpaceDN w:val="0"/>
        <w:adjustRightInd w:val="0"/>
        <w:spacing w:after="0" w:line="240" w:lineRule="auto"/>
        <w:ind w:firstLine="708"/>
        <w:jc w:val="both"/>
        <w:rPr>
          <w:rFonts w:ascii="Times New Roman CYR" w:hAnsi="Times New Roman CYR" w:cs="Times New Roman CYR"/>
          <w:sz w:val="28"/>
          <w:szCs w:val="28"/>
        </w:rPr>
      </w:pPr>
      <w:r>
        <w:rPr>
          <w:rFonts w:ascii="Times New Roman CYR" w:hAnsi="Times New Roman CYR" w:cs="Times New Roman CYR"/>
          <w:sz w:val="28"/>
          <w:szCs w:val="28"/>
        </w:rPr>
        <w:t>Відповідно до статті 526 ЦК України зобов'язання має виконуватися належним чином відповідно до умов договору та вимог цього Кодексу, інших актів цивільного законодавства</w:t>
      </w:r>
      <w:r>
        <w:rPr>
          <w:rFonts w:ascii="Times New Roman CYR" w:hAnsi="Times New Roman CYR" w:cs="Times New Roman CYR"/>
          <w:sz w:val="28"/>
          <w:szCs w:val="28"/>
        </w:rPr>
        <w:t>, а за відсутності таких умов та вимог - відповідно до звичаїв ділового обороту або інших вимог, що звичайно ставляться.</w:t>
      </w:r>
    </w:p>
    <w:p w:rsidR="00000000" w:rsidRDefault="0042720B">
      <w:pPr>
        <w:widowControl w:val="0"/>
        <w:autoSpaceDE w:val="0"/>
        <w:autoSpaceDN w:val="0"/>
        <w:adjustRightInd w:val="0"/>
        <w:spacing w:after="0" w:line="240" w:lineRule="auto"/>
        <w:ind w:firstLine="708"/>
        <w:jc w:val="both"/>
        <w:rPr>
          <w:rFonts w:ascii="Times New Roman CYR" w:hAnsi="Times New Roman CYR" w:cs="Times New Roman CYR"/>
          <w:sz w:val="28"/>
          <w:szCs w:val="28"/>
        </w:rPr>
      </w:pPr>
      <w:r>
        <w:rPr>
          <w:rFonts w:ascii="Times New Roman CYR" w:hAnsi="Times New Roman CYR" w:cs="Times New Roman CYR"/>
          <w:sz w:val="28"/>
          <w:szCs w:val="28"/>
        </w:rPr>
        <w:t>Поручитель відповідає перед кредитором за порушення зобов'язання боржником (частина перша статті 553 ЦК України).</w:t>
      </w:r>
    </w:p>
    <w:p w:rsidR="00000000" w:rsidRDefault="0042720B">
      <w:pPr>
        <w:widowControl w:val="0"/>
        <w:autoSpaceDE w:val="0"/>
        <w:autoSpaceDN w:val="0"/>
        <w:adjustRightInd w:val="0"/>
        <w:spacing w:after="0" w:line="240" w:lineRule="auto"/>
        <w:ind w:firstLine="708"/>
        <w:jc w:val="both"/>
        <w:rPr>
          <w:rFonts w:ascii="Times New Roman CYR" w:hAnsi="Times New Roman CYR" w:cs="Times New Roman CYR"/>
          <w:sz w:val="28"/>
          <w:szCs w:val="28"/>
        </w:rPr>
      </w:pPr>
      <w:r>
        <w:rPr>
          <w:rFonts w:ascii="Times New Roman CYR" w:hAnsi="Times New Roman CYR" w:cs="Times New Roman CYR"/>
          <w:sz w:val="28"/>
          <w:szCs w:val="28"/>
        </w:rPr>
        <w:t>У разі порушення борж</w:t>
      </w:r>
      <w:r>
        <w:rPr>
          <w:rFonts w:ascii="Times New Roman CYR" w:hAnsi="Times New Roman CYR" w:cs="Times New Roman CYR"/>
          <w:sz w:val="28"/>
          <w:szCs w:val="28"/>
        </w:rPr>
        <w:t xml:space="preserve">ником зобов'язання, забезпеченого порукою, боржник і поручитель відповідають перед кредитором як солідарні боржники, якщо договором поруки не встановлено додаткову (субсидіарну) відповідальність поручителя. </w:t>
      </w:r>
    </w:p>
    <w:p w:rsidR="00000000" w:rsidRDefault="0042720B">
      <w:pPr>
        <w:widowControl w:val="0"/>
        <w:autoSpaceDE w:val="0"/>
        <w:autoSpaceDN w:val="0"/>
        <w:adjustRightInd w:val="0"/>
        <w:spacing w:after="0" w:line="240" w:lineRule="auto"/>
        <w:ind w:firstLine="708"/>
        <w:jc w:val="both"/>
        <w:rPr>
          <w:rFonts w:ascii="Times New Roman CYR" w:hAnsi="Times New Roman CYR" w:cs="Times New Roman CYR"/>
          <w:sz w:val="28"/>
          <w:szCs w:val="28"/>
        </w:rPr>
      </w:pPr>
      <w:r>
        <w:rPr>
          <w:rFonts w:ascii="Times New Roman CYR" w:hAnsi="Times New Roman CYR" w:cs="Times New Roman CYR"/>
          <w:sz w:val="28"/>
          <w:szCs w:val="28"/>
        </w:rPr>
        <w:t xml:space="preserve">Поручитель відповідає перед кредитором у тому ж </w:t>
      </w:r>
      <w:r>
        <w:rPr>
          <w:rFonts w:ascii="Times New Roman CYR" w:hAnsi="Times New Roman CYR" w:cs="Times New Roman CYR"/>
          <w:sz w:val="28"/>
          <w:szCs w:val="28"/>
        </w:rPr>
        <w:t>обсязі, що і боржник, включаючи сплату основного боргу, процентів, неустойки, відшкодування збитків, якщо інше не встановлено договором поруки (частини перша, друга статті 554 ЦК України).</w:t>
      </w:r>
    </w:p>
    <w:p w:rsidR="00000000" w:rsidRDefault="0042720B">
      <w:pPr>
        <w:widowControl w:val="0"/>
        <w:autoSpaceDE w:val="0"/>
        <w:autoSpaceDN w:val="0"/>
        <w:adjustRightInd w:val="0"/>
        <w:spacing w:after="0" w:line="240" w:lineRule="auto"/>
        <w:ind w:firstLine="708"/>
        <w:jc w:val="both"/>
        <w:rPr>
          <w:rFonts w:ascii="Times New Roman CYR" w:hAnsi="Times New Roman CYR" w:cs="Times New Roman CYR"/>
          <w:sz w:val="28"/>
          <w:szCs w:val="28"/>
        </w:rPr>
      </w:pPr>
      <w:r>
        <w:rPr>
          <w:rFonts w:ascii="Times New Roman CYR" w:hAnsi="Times New Roman CYR" w:cs="Times New Roman CYR"/>
          <w:sz w:val="28"/>
          <w:szCs w:val="28"/>
        </w:rPr>
        <w:t>Припинення поруки пов’язане, зокрема, із закінченням строку її чинн</w:t>
      </w:r>
      <w:r>
        <w:rPr>
          <w:rFonts w:ascii="Times New Roman CYR" w:hAnsi="Times New Roman CYR" w:cs="Times New Roman CYR"/>
          <w:sz w:val="28"/>
          <w:szCs w:val="28"/>
        </w:rPr>
        <w:t>ості.</w:t>
      </w:r>
    </w:p>
    <w:p w:rsidR="00000000" w:rsidRDefault="0042720B">
      <w:pPr>
        <w:widowControl w:val="0"/>
        <w:autoSpaceDE w:val="0"/>
        <w:autoSpaceDN w:val="0"/>
        <w:adjustRightInd w:val="0"/>
        <w:spacing w:after="0" w:line="240" w:lineRule="auto"/>
        <w:ind w:firstLine="708"/>
        <w:jc w:val="both"/>
        <w:rPr>
          <w:rFonts w:ascii="Times New Roman CYR" w:hAnsi="Times New Roman CYR" w:cs="Times New Roman CYR"/>
          <w:sz w:val="28"/>
          <w:szCs w:val="28"/>
        </w:rPr>
      </w:pPr>
      <w:r>
        <w:rPr>
          <w:rFonts w:ascii="Times New Roman CYR" w:hAnsi="Times New Roman CYR" w:cs="Times New Roman CYR"/>
          <w:sz w:val="28"/>
          <w:szCs w:val="28"/>
        </w:rPr>
        <w:t>За змістом частини четвертої статті 559 ЦК України порука припиняється після закінчення строку, встановленого в договорі поруки. У разі, якщо такий строк не встановлено, порука припиняється, якщо кредитор протягом шести місяців від дня настання строк</w:t>
      </w:r>
      <w:r>
        <w:rPr>
          <w:rFonts w:ascii="Times New Roman CYR" w:hAnsi="Times New Roman CYR" w:cs="Times New Roman CYR"/>
          <w:sz w:val="28"/>
          <w:szCs w:val="28"/>
        </w:rPr>
        <w:t>у виконання основного зобов’язання не пред’явить вимоги до поручителя.</w:t>
      </w:r>
    </w:p>
    <w:p w:rsidR="00000000" w:rsidRDefault="0042720B">
      <w:pPr>
        <w:widowControl w:val="0"/>
        <w:autoSpaceDE w:val="0"/>
        <w:autoSpaceDN w:val="0"/>
        <w:adjustRightInd w:val="0"/>
        <w:spacing w:after="0" w:line="240" w:lineRule="auto"/>
        <w:ind w:firstLine="708"/>
        <w:jc w:val="both"/>
        <w:rPr>
          <w:rFonts w:ascii="Times New Roman CYR" w:hAnsi="Times New Roman CYR" w:cs="Times New Roman CYR"/>
          <w:sz w:val="28"/>
          <w:szCs w:val="28"/>
        </w:rPr>
      </w:pPr>
      <w:r>
        <w:rPr>
          <w:rFonts w:ascii="Times New Roman CYR" w:hAnsi="Times New Roman CYR" w:cs="Times New Roman CYR"/>
          <w:sz w:val="28"/>
          <w:szCs w:val="28"/>
        </w:rPr>
        <w:t>Отже, порука – це строкове зобов’язання, і незалежно від того, встановлений строк її дії договором чи законом, його сплив припиняє суб’єктивне право кредитора.</w:t>
      </w:r>
    </w:p>
    <w:p w:rsidR="00000000" w:rsidRDefault="0042720B">
      <w:pPr>
        <w:widowControl w:val="0"/>
        <w:autoSpaceDE w:val="0"/>
        <w:autoSpaceDN w:val="0"/>
        <w:adjustRightInd w:val="0"/>
        <w:spacing w:after="0" w:line="240" w:lineRule="auto"/>
        <w:ind w:firstLine="708"/>
        <w:jc w:val="both"/>
        <w:rPr>
          <w:rFonts w:ascii="Times New Roman CYR" w:hAnsi="Times New Roman CYR" w:cs="Times New Roman CYR"/>
          <w:sz w:val="28"/>
          <w:szCs w:val="28"/>
        </w:rPr>
      </w:pPr>
      <w:r>
        <w:rPr>
          <w:rFonts w:ascii="Times New Roman CYR" w:hAnsi="Times New Roman CYR" w:cs="Times New Roman CYR"/>
          <w:sz w:val="28"/>
          <w:szCs w:val="28"/>
        </w:rPr>
        <w:t>Відповідно до частини пер</w:t>
      </w:r>
      <w:r>
        <w:rPr>
          <w:rFonts w:ascii="Times New Roman CYR" w:hAnsi="Times New Roman CYR" w:cs="Times New Roman CYR"/>
          <w:sz w:val="28"/>
          <w:szCs w:val="28"/>
        </w:rPr>
        <w:t>шої статті 251 ЦК України строком є певний період у часі, зі спливом якого пов'язана дія чи подія, яка має юридичне значення.</w:t>
      </w:r>
    </w:p>
    <w:p w:rsidR="00000000" w:rsidRDefault="0042720B">
      <w:pPr>
        <w:widowControl w:val="0"/>
        <w:autoSpaceDE w:val="0"/>
        <w:autoSpaceDN w:val="0"/>
        <w:adjustRightInd w:val="0"/>
        <w:spacing w:after="0" w:line="240" w:lineRule="auto"/>
        <w:ind w:firstLine="708"/>
        <w:jc w:val="both"/>
        <w:rPr>
          <w:rFonts w:ascii="Times New Roman CYR" w:hAnsi="Times New Roman CYR" w:cs="Times New Roman CYR"/>
          <w:sz w:val="28"/>
          <w:szCs w:val="28"/>
        </w:rPr>
      </w:pPr>
      <w:r>
        <w:rPr>
          <w:rFonts w:ascii="Times New Roman CYR" w:hAnsi="Times New Roman CYR" w:cs="Times New Roman CYR"/>
          <w:sz w:val="28"/>
          <w:szCs w:val="28"/>
        </w:rPr>
        <w:t xml:space="preserve">Строк визначається роками, місяцями, тижнями, днями або годинами </w:t>
      </w:r>
      <w:r>
        <w:rPr>
          <w:rFonts w:ascii="Times New Roman CYR" w:hAnsi="Times New Roman CYR" w:cs="Times New Roman CYR"/>
          <w:sz w:val="28"/>
          <w:szCs w:val="28"/>
        </w:rPr>
        <w:lastRenderedPageBreak/>
        <w:t>(частина перша статті 252 ЦК України).</w:t>
      </w:r>
    </w:p>
    <w:p w:rsidR="00000000" w:rsidRDefault="0042720B">
      <w:pPr>
        <w:widowControl w:val="0"/>
        <w:autoSpaceDE w:val="0"/>
        <w:autoSpaceDN w:val="0"/>
        <w:adjustRightInd w:val="0"/>
        <w:spacing w:after="0" w:line="240" w:lineRule="auto"/>
        <w:ind w:firstLine="708"/>
        <w:jc w:val="both"/>
        <w:rPr>
          <w:rFonts w:ascii="Times New Roman CYR" w:hAnsi="Times New Roman CYR" w:cs="Times New Roman CYR"/>
          <w:sz w:val="28"/>
          <w:szCs w:val="28"/>
        </w:rPr>
      </w:pPr>
      <w:r>
        <w:rPr>
          <w:rFonts w:ascii="Times New Roman CYR" w:hAnsi="Times New Roman CYR" w:cs="Times New Roman CYR"/>
          <w:sz w:val="28"/>
          <w:szCs w:val="28"/>
        </w:rPr>
        <w:t>Разом з тим із настанням п</w:t>
      </w:r>
      <w:r>
        <w:rPr>
          <w:rFonts w:ascii="Times New Roman CYR" w:hAnsi="Times New Roman CYR" w:cs="Times New Roman CYR"/>
          <w:sz w:val="28"/>
          <w:szCs w:val="28"/>
        </w:rPr>
        <w:t>евної події, яка має юридичне значення, законодавець пов'язує термін, який визначається календарною датою або вказівкою на подію, яка має неминуче настати (статті 251, 252 ЦК України).</w:t>
      </w:r>
    </w:p>
    <w:p w:rsidR="00000000" w:rsidRDefault="0042720B">
      <w:pPr>
        <w:widowControl w:val="0"/>
        <w:autoSpaceDE w:val="0"/>
        <w:autoSpaceDN w:val="0"/>
        <w:adjustRightInd w:val="0"/>
        <w:spacing w:after="0" w:line="240" w:lineRule="auto"/>
        <w:ind w:firstLine="708"/>
        <w:jc w:val="both"/>
        <w:rPr>
          <w:rFonts w:ascii="Times New Roman CYR" w:hAnsi="Times New Roman CYR" w:cs="Times New Roman CYR"/>
          <w:sz w:val="28"/>
          <w:szCs w:val="28"/>
        </w:rPr>
      </w:pPr>
      <w:r>
        <w:rPr>
          <w:rFonts w:ascii="Times New Roman CYR" w:hAnsi="Times New Roman CYR" w:cs="Times New Roman CYR"/>
          <w:sz w:val="28"/>
          <w:szCs w:val="28"/>
        </w:rPr>
        <w:t>Таким чином, умови договору поруки про його дію до повного припинення з</w:t>
      </w:r>
      <w:r>
        <w:rPr>
          <w:rFonts w:ascii="Times New Roman CYR" w:hAnsi="Times New Roman CYR" w:cs="Times New Roman CYR"/>
          <w:sz w:val="28"/>
          <w:szCs w:val="28"/>
        </w:rPr>
        <w:t>обов’язань боржника не свідчать про те, що цим договором установлено строк припинення поруки в розумінні статті 251, частини четвертої статті 559             ЦК України, тому в цьому випадку підлягають застосуванню норми частини четвертої статті 559 ЦК Укр</w:t>
      </w:r>
      <w:r>
        <w:rPr>
          <w:rFonts w:ascii="Times New Roman CYR" w:hAnsi="Times New Roman CYR" w:cs="Times New Roman CYR"/>
          <w:sz w:val="28"/>
          <w:szCs w:val="28"/>
        </w:rPr>
        <w:t>аїни про те, що порука припиняється, якщо кредитор протягом шести місяців від дня настання строку виконання основного зобов’язання не пред’явить вимоги до поручителя.</w:t>
      </w:r>
    </w:p>
    <w:p w:rsidR="00000000" w:rsidRDefault="0042720B">
      <w:pPr>
        <w:widowControl w:val="0"/>
        <w:autoSpaceDE w:val="0"/>
        <w:autoSpaceDN w:val="0"/>
        <w:adjustRightInd w:val="0"/>
        <w:spacing w:after="0" w:line="240" w:lineRule="auto"/>
        <w:ind w:firstLine="708"/>
        <w:jc w:val="both"/>
        <w:rPr>
          <w:rFonts w:ascii="Times New Roman CYR" w:hAnsi="Times New Roman CYR" w:cs="Times New Roman CYR"/>
          <w:sz w:val="28"/>
          <w:szCs w:val="28"/>
        </w:rPr>
      </w:pPr>
    </w:p>
    <w:p w:rsidR="00000000" w:rsidRDefault="0042720B">
      <w:pPr>
        <w:widowControl w:val="0"/>
        <w:autoSpaceDE w:val="0"/>
        <w:autoSpaceDN w:val="0"/>
        <w:adjustRightInd w:val="0"/>
        <w:spacing w:after="0" w:line="240" w:lineRule="auto"/>
        <w:ind w:firstLine="708"/>
        <w:jc w:val="both"/>
        <w:rPr>
          <w:rFonts w:ascii="Times New Roman CYR" w:hAnsi="Times New Roman CYR" w:cs="Times New Roman CYR"/>
          <w:sz w:val="28"/>
          <w:szCs w:val="28"/>
        </w:rPr>
      </w:pPr>
      <w:r>
        <w:rPr>
          <w:rFonts w:ascii="Times New Roman CYR" w:hAnsi="Times New Roman CYR" w:cs="Times New Roman CYR"/>
          <w:sz w:val="28"/>
          <w:szCs w:val="28"/>
        </w:rPr>
        <w:t>У справі, яка переглядається, суди дійшли висновку про те, що у разі застосування частин</w:t>
      </w:r>
      <w:r>
        <w:rPr>
          <w:rFonts w:ascii="Times New Roman CYR" w:hAnsi="Times New Roman CYR" w:cs="Times New Roman CYR"/>
          <w:sz w:val="28"/>
          <w:szCs w:val="28"/>
        </w:rPr>
        <w:t>и четвертої статті 559 ЦК України шестимісячний строк для пред’явлення  вимоги до поручителів повинен обраховуватись з дня настання строку виконання основного зобов’язання, яким, на думку суду, є визначений кредитним договором строк – 26 листопада 2014 рок</w:t>
      </w:r>
      <w:r>
        <w:rPr>
          <w:rFonts w:ascii="Times New Roman CYR" w:hAnsi="Times New Roman CYR" w:cs="Times New Roman CYR"/>
          <w:sz w:val="28"/>
          <w:szCs w:val="28"/>
        </w:rPr>
        <w:t xml:space="preserve">у. </w:t>
      </w:r>
    </w:p>
    <w:p w:rsidR="00000000" w:rsidRDefault="0042720B">
      <w:pPr>
        <w:widowControl w:val="0"/>
        <w:autoSpaceDE w:val="0"/>
        <w:autoSpaceDN w:val="0"/>
        <w:adjustRightInd w:val="0"/>
        <w:spacing w:after="0" w:line="240" w:lineRule="auto"/>
        <w:ind w:firstLine="708"/>
        <w:jc w:val="both"/>
        <w:rPr>
          <w:rFonts w:ascii="Times New Roman CYR" w:hAnsi="Times New Roman CYR" w:cs="Times New Roman CYR"/>
          <w:sz w:val="28"/>
          <w:szCs w:val="28"/>
        </w:rPr>
      </w:pPr>
      <w:r>
        <w:rPr>
          <w:rFonts w:ascii="Times New Roman CYR" w:hAnsi="Times New Roman CYR" w:cs="Times New Roman CYR"/>
          <w:sz w:val="28"/>
          <w:szCs w:val="28"/>
        </w:rPr>
        <w:t>Однак зазначений висновок не відповідає змісту цих норм.</w:t>
      </w:r>
    </w:p>
    <w:p w:rsidR="00000000" w:rsidRDefault="0042720B">
      <w:pPr>
        <w:widowControl w:val="0"/>
        <w:autoSpaceDE w:val="0"/>
        <w:autoSpaceDN w:val="0"/>
        <w:adjustRightInd w:val="0"/>
        <w:spacing w:after="0" w:line="240" w:lineRule="auto"/>
        <w:ind w:firstLine="540"/>
        <w:jc w:val="both"/>
        <w:rPr>
          <w:rFonts w:ascii="Times New Roman CYR" w:hAnsi="Times New Roman CYR" w:cs="Times New Roman CYR"/>
          <w:sz w:val="28"/>
          <w:szCs w:val="28"/>
        </w:rPr>
      </w:pPr>
      <w:r>
        <w:rPr>
          <w:rFonts w:ascii="Times New Roman CYR" w:hAnsi="Times New Roman CYR" w:cs="Times New Roman CYR"/>
          <w:sz w:val="28"/>
          <w:szCs w:val="28"/>
        </w:rPr>
        <w:t xml:space="preserve">  Так, під виконанням сторонами зобов’язання слід розуміти здійснення ними дій з реалізації прав і обов’язків, що випливають із зобов'язання, передбаченого договором. Отже, "основне</w:t>
      </w:r>
      <w:r>
        <w:rPr>
          <w:rFonts w:ascii="Times New Roman CYR" w:hAnsi="Times New Roman CYR" w:cs="Times New Roman CYR"/>
          <w:b/>
          <w:bCs/>
          <w:sz w:val="28"/>
          <w:szCs w:val="28"/>
        </w:rPr>
        <w:t xml:space="preserve"> </w:t>
      </w:r>
      <w:r>
        <w:rPr>
          <w:rFonts w:ascii="Times New Roman CYR" w:hAnsi="Times New Roman CYR" w:cs="Times New Roman CYR"/>
          <w:sz w:val="28"/>
          <w:szCs w:val="28"/>
        </w:rPr>
        <w:t>зобов’язання"</w:t>
      </w:r>
      <w:r>
        <w:rPr>
          <w:rFonts w:ascii="Times New Roman CYR" w:hAnsi="Times New Roman CYR" w:cs="Times New Roman CYR"/>
          <w:sz w:val="28"/>
          <w:szCs w:val="28"/>
        </w:rPr>
        <w:t xml:space="preserve"> - це не зміст кредитного договору, а реально існуючі правовідносини, зміст яких складають права та обов’язки сторін  кредитного договору.</w:t>
      </w:r>
    </w:p>
    <w:p w:rsidR="00000000" w:rsidRDefault="0042720B">
      <w:pPr>
        <w:widowControl w:val="0"/>
        <w:autoSpaceDE w:val="0"/>
        <w:autoSpaceDN w:val="0"/>
        <w:adjustRightInd w:val="0"/>
        <w:spacing w:after="0" w:line="240" w:lineRule="auto"/>
        <w:ind w:firstLine="540"/>
        <w:jc w:val="both"/>
        <w:rPr>
          <w:rFonts w:ascii="Times New Roman CYR" w:hAnsi="Times New Roman CYR" w:cs="Times New Roman CYR"/>
          <w:sz w:val="28"/>
          <w:szCs w:val="28"/>
        </w:rPr>
      </w:pPr>
      <w:r>
        <w:rPr>
          <w:rFonts w:ascii="Times New Roman CYR" w:hAnsi="Times New Roman CYR" w:cs="Times New Roman CYR"/>
          <w:sz w:val="28"/>
          <w:szCs w:val="28"/>
        </w:rPr>
        <w:t>Як установлено судом, боржник  ОСОБА_1 (а відтак і поручитель) первинно взяв на себе зобов'язання повернути суму кред</w:t>
      </w:r>
      <w:r>
        <w:rPr>
          <w:rFonts w:ascii="Times New Roman CYR" w:hAnsi="Times New Roman CYR" w:cs="Times New Roman CYR"/>
          <w:sz w:val="28"/>
          <w:szCs w:val="28"/>
        </w:rPr>
        <w:t>иту з відповідними процентами до 26 листопада 2014 року, сплачуючи її частинами (щомісячними платежами) згідно з графіком платежів.</w:t>
      </w:r>
    </w:p>
    <w:p w:rsidR="00000000" w:rsidRDefault="0042720B">
      <w:pPr>
        <w:widowControl w:val="0"/>
        <w:autoSpaceDE w:val="0"/>
        <w:autoSpaceDN w:val="0"/>
        <w:adjustRightInd w:val="0"/>
        <w:spacing w:after="0" w:line="240" w:lineRule="auto"/>
        <w:ind w:firstLine="540"/>
        <w:jc w:val="both"/>
        <w:rPr>
          <w:rFonts w:ascii="Times New Roman CYR" w:hAnsi="Times New Roman CYR" w:cs="Times New Roman CYR"/>
          <w:sz w:val="28"/>
          <w:szCs w:val="28"/>
        </w:rPr>
      </w:pPr>
      <w:r>
        <w:rPr>
          <w:rFonts w:ascii="Times New Roman CYR" w:hAnsi="Times New Roman CYR" w:cs="Times New Roman CYR"/>
          <w:sz w:val="28"/>
          <w:szCs w:val="28"/>
        </w:rPr>
        <w:t>Отже, поряд з установленням строку дії договору сторони встановили й строки виконання боржником окремих зобов’язань (внесенн</w:t>
      </w:r>
      <w:r>
        <w:rPr>
          <w:rFonts w:ascii="Times New Roman CYR" w:hAnsi="Times New Roman CYR" w:cs="Times New Roman CYR"/>
          <w:sz w:val="28"/>
          <w:szCs w:val="28"/>
        </w:rPr>
        <w:t>я щомісячних платежів), що входять до змісту зобов’язання, яке виникло на основі договору.</w:t>
      </w:r>
    </w:p>
    <w:p w:rsidR="00000000" w:rsidRDefault="0042720B">
      <w:pPr>
        <w:widowControl w:val="0"/>
        <w:autoSpaceDE w:val="0"/>
        <w:autoSpaceDN w:val="0"/>
        <w:adjustRightInd w:val="0"/>
        <w:spacing w:after="0" w:line="240" w:lineRule="auto"/>
        <w:ind w:firstLine="540"/>
        <w:jc w:val="both"/>
        <w:rPr>
          <w:rFonts w:ascii="Times New Roman CYR" w:hAnsi="Times New Roman CYR" w:cs="Times New Roman CYR"/>
          <w:sz w:val="28"/>
          <w:szCs w:val="28"/>
        </w:rPr>
      </w:pPr>
      <w:r>
        <w:rPr>
          <w:rFonts w:ascii="Times New Roman CYR" w:hAnsi="Times New Roman CYR" w:cs="Times New Roman CYR"/>
          <w:sz w:val="28"/>
          <w:szCs w:val="28"/>
        </w:rPr>
        <w:t>Строк виконання боржником кожного щомісячного зобов’язання згідно з     частиною третьою статті 254 ЦК України спливає у відповідне число останнього місяця строку.</w:t>
      </w:r>
    </w:p>
    <w:p w:rsidR="00000000" w:rsidRDefault="0042720B">
      <w:pPr>
        <w:widowControl w:val="0"/>
        <w:autoSpaceDE w:val="0"/>
        <w:autoSpaceDN w:val="0"/>
        <w:adjustRightInd w:val="0"/>
        <w:spacing w:after="0" w:line="240" w:lineRule="auto"/>
        <w:ind w:firstLine="540"/>
        <w:jc w:val="both"/>
        <w:rPr>
          <w:rFonts w:ascii="Times New Roman CYR" w:hAnsi="Times New Roman CYR" w:cs="Times New Roman CYR"/>
          <w:sz w:val="28"/>
          <w:szCs w:val="28"/>
        </w:rPr>
      </w:pPr>
      <w:r>
        <w:rPr>
          <w:rFonts w:ascii="Times New Roman CYR" w:hAnsi="Times New Roman CYR" w:cs="Times New Roman CYR"/>
          <w:sz w:val="28"/>
          <w:szCs w:val="28"/>
        </w:rPr>
        <w:t>У</w:t>
      </w:r>
      <w:r>
        <w:rPr>
          <w:rFonts w:ascii="Times New Roman CYR" w:hAnsi="Times New Roman CYR" w:cs="Times New Roman CYR"/>
          <w:sz w:val="28"/>
          <w:szCs w:val="28"/>
        </w:rPr>
        <w:t xml:space="preserve"> зв’язку з порушенням боржником графіка погашення платежів та виникненням заборгованості за кредитним договором кредитор використав передбачене частиною другою статті 1050 ЦК України та пунктом 5.5 договору право на односторонню зміну умов кредитного догов</w:t>
      </w:r>
      <w:r>
        <w:rPr>
          <w:rFonts w:ascii="Times New Roman CYR" w:hAnsi="Times New Roman CYR" w:cs="Times New Roman CYR"/>
          <w:sz w:val="28"/>
          <w:szCs w:val="28"/>
        </w:rPr>
        <w:t>ору, надіславши 26 червня 2012 року вимогу, у тому числі поручителю, про дострокове повернення всієї суми кредиту та пов’язаних із ним платежів не пізніше 28 липня 2012 року.</w:t>
      </w:r>
    </w:p>
    <w:p w:rsidR="00000000" w:rsidRDefault="0042720B">
      <w:pPr>
        <w:widowControl w:val="0"/>
        <w:autoSpaceDE w:val="0"/>
        <w:autoSpaceDN w:val="0"/>
        <w:adjustRightInd w:val="0"/>
        <w:spacing w:after="0" w:line="240" w:lineRule="auto"/>
        <w:ind w:firstLine="540"/>
        <w:jc w:val="both"/>
        <w:rPr>
          <w:rFonts w:ascii="Times New Roman CYR" w:hAnsi="Times New Roman CYR" w:cs="Times New Roman CYR"/>
          <w:sz w:val="28"/>
          <w:szCs w:val="28"/>
        </w:rPr>
      </w:pPr>
      <w:r>
        <w:rPr>
          <w:rFonts w:ascii="Times New Roman CYR" w:hAnsi="Times New Roman CYR" w:cs="Times New Roman CYR"/>
          <w:sz w:val="28"/>
          <w:szCs w:val="28"/>
        </w:rPr>
        <w:t>Отже, у разі зміни кредитором на підставі частини другої статті 1050 ЦК України с</w:t>
      </w:r>
      <w:r>
        <w:rPr>
          <w:rFonts w:ascii="Times New Roman CYR" w:hAnsi="Times New Roman CYR" w:cs="Times New Roman CYR"/>
          <w:sz w:val="28"/>
          <w:szCs w:val="28"/>
        </w:rPr>
        <w:t>троку виконання основного зобов’язання передбачений частиною четвертою статті 559 ЦК України шестимісячний строк підлягає обрахуванню з цієї дати.</w:t>
      </w:r>
    </w:p>
    <w:p w:rsidR="00000000" w:rsidRDefault="0042720B">
      <w:pPr>
        <w:widowControl w:val="0"/>
        <w:autoSpaceDE w:val="0"/>
        <w:autoSpaceDN w:val="0"/>
        <w:adjustRightInd w:val="0"/>
        <w:spacing w:after="0" w:line="240" w:lineRule="auto"/>
        <w:ind w:firstLine="540"/>
        <w:jc w:val="both"/>
        <w:rPr>
          <w:rFonts w:ascii="Times New Roman CYR" w:hAnsi="Times New Roman CYR" w:cs="Times New Roman CYR"/>
          <w:sz w:val="28"/>
          <w:szCs w:val="28"/>
        </w:rPr>
      </w:pPr>
      <w:r>
        <w:rPr>
          <w:rFonts w:ascii="Times New Roman CYR" w:hAnsi="Times New Roman CYR" w:cs="Times New Roman CYR"/>
          <w:sz w:val="28"/>
          <w:szCs w:val="28"/>
        </w:rPr>
        <w:lastRenderedPageBreak/>
        <w:t>Разом із тим, як установлено судом, після 28 липня 2012 року сторони продовжили виконувати свої права та обов</w:t>
      </w:r>
      <w:r>
        <w:rPr>
          <w:rFonts w:ascii="Times New Roman CYR" w:hAnsi="Times New Roman CYR" w:cs="Times New Roman CYR"/>
          <w:sz w:val="28"/>
          <w:szCs w:val="28"/>
        </w:rPr>
        <w:t>’язки відповідно до первинних умов кредитного договору – згідно з графіком щомісячного погашення кредиту й сплати процентів до 1 жовтня 2012 року, коли боржник перестав погашати кредит.</w:t>
      </w:r>
    </w:p>
    <w:p w:rsidR="00000000" w:rsidRDefault="0042720B">
      <w:pPr>
        <w:widowControl w:val="0"/>
        <w:autoSpaceDE w:val="0"/>
        <w:autoSpaceDN w:val="0"/>
        <w:adjustRightInd w:val="0"/>
        <w:spacing w:after="0" w:line="240" w:lineRule="auto"/>
        <w:ind w:firstLine="540"/>
        <w:jc w:val="both"/>
        <w:rPr>
          <w:rFonts w:ascii="Times New Roman CYR" w:hAnsi="Times New Roman CYR" w:cs="Times New Roman CYR"/>
          <w:sz w:val="28"/>
          <w:szCs w:val="28"/>
        </w:rPr>
      </w:pPr>
      <w:r>
        <w:rPr>
          <w:rFonts w:ascii="Times New Roman CYR" w:hAnsi="Times New Roman CYR" w:cs="Times New Roman CYR"/>
          <w:sz w:val="28"/>
          <w:szCs w:val="28"/>
        </w:rPr>
        <w:t>Отже, заборгованість, з приводу якої заявлений позов у справі, виникла</w:t>
      </w:r>
      <w:r>
        <w:rPr>
          <w:rFonts w:ascii="Times New Roman CYR" w:hAnsi="Times New Roman CYR" w:cs="Times New Roman CYR"/>
          <w:sz w:val="28"/>
          <w:szCs w:val="28"/>
        </w:rPr>
        <w:t xml:space="preserve"> в боржника за період з 1 жовтня 2012 року до травня 2013 року (часу звернення позивача до суду) у зв’язку з несплатою боржником поточних щомісячних платежів із погашення кредиту та процентів за користування ним.</w:t>
      </w:r>
    </w:p>
    <w:p w:rsidR="00000000" w:rsidRDefault="0042720B">
      <w:pPr>
        <w:widowControl w:val="0"/>
        <w:autoSpaceDE w:val="0"/>
        <w:autoSpaceDN w:val="0"/>
        <w:adjustRightInd w:val="0"/>
        <w:spacing w:after="0" w:line="240" w:lineRule="auto"/>
        <w:ind w:firstLine="540"/>
        <w:jc w:val="both"/>
        <w:rPr>
          <w:rFonts w:ascii="Times New Roman CYR" w:hAnsi="Times New Roman CYR" w:cs="Times New Roman CYR"/>
          <w:sz w:val="28"/>
          <w:szCs w:val="28"/>
        </w:rPr>
      </w:pPr>
      <w:r>
        <w:rPr>
          <w:rFonts w:ascii="Times New Roman CYR" w:hAnsi="Times New Roman CYR" w:cs="Times New Roman CYR"/>
          <w:sz w:val="28"/>
          <w:szCs w:val="28"/>
        </w:rPr>
        <w:t>Якщо умовами договору кредиту передбачені о</w:t>
      </w:r>
      <w:r>
        <w:rPr>
          <w:rFonts w:ascii="Times New Roman CYR" w:hAnsi="Times New Roman CYR" w:cs="Times New Roman CYR"/>
          <w:sz w:val="28"/>
          <w:szCs w:val="28"/>
        </w:rPr>
        <w:t>кремі самостійні зобов’язання боржника про повернення боргу щомісяця частинами та встановлено самостійну відповідальність боржника за невиконання  цього обов’язку, то у разі неналежного виконання позичальником цих зобов’язань позовна давність за вимогами к</w:t>
      </w:r>
      <w:r>
        <w:rPr>
          <w:rFonts w:ascii="Times New Roman CYR" w:hAnsi="Times New Roman CYR" w:cs="Times New Roman CYR"/>
          <w:sz w:val="28"/>
          <w:szCs w:val="28"/>
        </w:rPr>
        <w:t>редитора до нього про повернення заборгованих коштів повинна обчислюватися з моменту настання строку погашення кожного чергового платежу.</w:t>
      </w:r>
    </w:p>
    <w:p w:rsidR="00000000" w:rsidRDefault="0042720B">
      <w:pPr>
        <w:widowControl w:val="0"/>
        <w:autoSpaceDE w:val="0"/>
        <w:autoSpaceDN w:val="0"/>
        <w:adjustRightInd w:val="0"/>
        <w:spacing w:after="0" w:line="240" w:lineRule="auto"/>
        <w:ind w:firstLine="540"/>
        <w:jc w:val="both"/>
        <w:rPr>
          <w:rFonts w:ascii="Times New Roman CYR" w:hAnsi="Times New Roman CYR" w:cs="Times New Roman CYR"/>
          <w:sz w:val="28"/>
          <w:szCs w:val="28"/>
        </w:rPr>
      </w:pPr>
      <w:r>
        <w:rPr>
          <w:rFonts w:ascii="Times New Roman CYR" w:hAnsi="Times New Roman CYR" w:cs="Times New Roman CYR"/>
          <w:sz w:val="28"/>
          <w:szCs w:val="28"/>
        </w:rPr>
        <w:t>Саме таку правову позицію було висловлено Верховним Судом України в постанові від 19 березня 2014 року у справі 6-20цс</w:t>
      </w:r>
      <w:r>
        <w:rPr>
          <w:rFonts w:ascii="Times New Roman CYR" w:hAnsi="Times New Roman CYR" w:cs="Times New Roman CYR"/>
          <w:sz w:val="28"/>
          <w:szCs w:val="28"/>
        </w:rPr>
        <w:t>14.</w:t>
      </w:r>
    </w:p>
    <w:p w:rsidR="00000000" w:rsidRDefault="0042720B">
      <w:pPr>
        <w:widowControl w:val="0"/>
        <w:autoSpaceDE w:val="0"/>
        <w:autoSpaceDN w:val="0"/>
        <w:adjustRightInd w:val="0"/>
        <w:spacing w:after="0" w:line="240" w:lineRule="auto"/>
        <w:ind w:firstLine="540"/>
        <w:jc w:val="both"/>
        <w:rPr>
          <w:rFonts w:ascii="Times New Roman CYR" w:hAnsi="Times New Roman CYR" w:cs="Times New Roman CYR"/>
          <w:sz w:val="28"/>
          <w:szCs w:val="28"/>
        </w:rPr>
      </w:pPr>
      <w:r>
        <w:rPr>
          <w:rFonts w:ascii="Times New Roman CYR" w:hAnsi="Times New Roman CYR" w:cs="Times New Roman CYR"/>
          <w:sz w:val="28"/>
          <w:szCs w:val="28"/>
        </w:rPr>
        <w:t>Оскільки відповідно до статті 554 ЦК України поручитель відповідає перед кредитором у тому самому обсязі, що й боржник, то зазначені правила                            (з урахуванням положень частини четвертої статті 559 ЦК України) повинні застосовува</w:t>
      </w:r>
      <w:r>
        <w:rPr>
          <w:rFonts w:ascii="Times New Roman CYR" w:hAnsi="Times New Roman CYR" w:cs="Times New Roman CYR"/>
          <w:sz w:val="28"/>
          <w:szCs w:val="28"/>
        </w:rPr>
        <w:t>тись і до поручителя.</w:t>
      </w:r>
    </w:p>
    <w:p w:rsidR="00000000" w:rsidRDefault="0042720B">
      <w:pPr>
        <w:widowControl w:val="0"/>
        <w:autoSpaceDE w:val="0"/>
        <w:autoSpaceDN w:val="0"/>
        <w:adjustRightInd w:val="0"/>
        <w:spacing w:after="0" w:line="240" w:lineRule="auto"/>
        <w:ind w:firstLine="540"/>
        <w:jc w:val="both"/>
        <w:rPr>
          <w:rFonts w:ascii="Times New Roman CYR" w:hAnsi="Times New Roman CYR" w:cs="Times New Roman CYR"/>
          <w:sz w:val="28"/>
          <w:szCs w:val="28"/>
        </w:rPr>
      </w:pPr>
      <w:r>
        <w:rPr>
          <w:rFonts w:ascii="Times New Roman CYR" w:hAnsi="Times New Roman CYR" w:cs="Times New Roman CYR"/>
          <w:sz w:val="28"/>
          <w:szCs w:val="28"/>
        </w:rPr>
        <w:t>Таким чином, слід дійти висновку про те, що у разі неналежного виконання боржником зобов’язань за кредитним договором передбачений частиною четвертою статті 559 ЦК України строк пред’явлення кредитором вимог до поручителя про повернен</w:t>
      </w:r>
      <w:r>
        <w:rPr>
          <w:rFonts w:ascii="Times New Roman CYR" w:hAnsi="Times New Roman CYR" w:cs="Times New Roman CYR"/>
          <w:sz w:val="28"/>
          <w:szCs w:val="28"/>
        </w:rPr>
        <w:t>ня боргових сум, погашення яких згідно з умовами договору визначено періодичними платежами, повинен обчислюватися з моменту настання строку погашення кожного чергового платежу.</w:t>
      </w:r>
    </w:p>
    <w:p w:rsidR="00000000" w:rsidRDefault="0042720B">
      <w:pPr>
        <w:widowControl w:val="0"/>
        <w:autoSpaceDE w:val="0"/>
        <w:autoSpaceDN w:val="0"/>
        <w:adjustRightInd w:val="0"/>
        <w:spacing w:after="0" w:line="240" w:lineRule="auto"/>
        <w:ind w:firstLine="540"/>
        <w:jc w:val="both"/>
        <w:rPr>
          <w:rFonts w:ascii="Times New Roman CYR" w:hAnsi="Times New Roman CYR" w:cs="Times New Roman CYR"/>
          <w:sz w:val="28"/>
          <w:szCs w:val="28"/>
        </w:rPr>
      </w:pPr>
      <w:r>
        <w:rPr>
          <w:rFonts w:ascii="Times New Roman CYR" w:hAnsi="Times New Roman CYR" w:cs="Times New Roman CYR"/>
          <w:sz w:val="28"/>
          <w:szCs w:val="28"/>
        </w:rPr>
        <w:t xml:space="preserve">Як убачається з графіка погашення кредиту, чергові платежі боржник повинен був </w:t>
      </w:r>
      <w:r>
        <w:rPr>
          <w:rFonts w:ascii="Times New Roman CYR" w:hAnsi="Times New Roman CYR" w:cs="Times New Roman CYR"/>
          <w:sz w:val="28"/>
          <w:szCs w:val="28"/>
        </w:rPr>
        <w:t>здійснювати не пізніше 26 числа кожного місяця, тому з часу несплати кожного з платежів відповідно до статті 261 ЦК України починається перебіг позовної давності для вимог до боржника та обрахування встановленого частиною четвертою статті 559 ЦК України ше</w:t>
      </w:r>
      <w:r>
        <w:rPr>
          <w:rFonts w:ascii="Times New Roman CYR" w:hAnsi="Times New Roman CYR" w:cs="Times New Roman CYR"/>
          <w:sz w:val="28"/>
          <w:szCs w:val="28"/>
        </w:rPr>
        <w:t>стимісячного строку для пред’явлення вимог до поручителя.</w:t>
      </w:r>
    </w:p>
    <w:p w:rsidR="00000000" w:rsidRDefault="0042720B">
      <w:pPr>
        <w:widowControl w:val="0"/>
        <w:autoSpaceDE w:val="0"/>
        <w:autoSpaceDN w:val="0"/>
        <w:adjustRightInd w:val="0"/>
        <w:spacing w:after="0" w:line="240" w:lineRule="auto"/>
        <w:ind w:firstLine="540"/>
        <w:jc w:val="both"/>
        <w:rPr>
          <w:rFonts w:ascii="Times New Roman CYR" w:hAnsi="Times New Roman CYR" w:cs="Times New Roman CYR"/>
          <w:sz w:val="28"/>
          <w:szCs w:val="28"/>
        </w:rPr>
      </w:pPr>
      <w:r>
        <w:rPr>
          <w:rFonts w:ascii="Times New Roman CYR" w:hAnsi="Times New Roman CYR" w:cs="Times New Roman CYR"/>
          <w:sz w:val="28"/>
          <w:szCs w:val="28"/>
        </w:rPr>
        <w:t xml:space="preserve">У разі пред’явлення банком вимог до поручителя більше ніж через шість місяців після настання строку для виконання відповідної частини основного зобов’язання в силу положень частини четвертої статті </w:t>
      </w:r>
      <w:r>
        <w:rPr>
          <w:rFonts w:ascii="Times New Roman CYR" w:hAnsi="Times New Roman CYR" w:cs="Times New Roman CYR"/>
          <w:sz w:val="28"/>
          <w:szCs w:val="28"/>
        </w:rPr>
        <w:t>559 ЦК України порука припиняється в частині певних щомісячних зобов’язань щодо повернення грошових коштів поза межами цього строку.</w:t>
      </w:r>
    </w:p>
    <w:p w:rsidR="00000000" w:rsidRDefault="0042720B">
      <w:pPr>
        <w:widowControl w:val="0"/>
        <w:autoSpaceDE w:val="0"/>
        <w:autoSpaceDN w:val="0"/>
        <w:adjustRightInd w:val="0"/>
        <w:spacing w:after="0" w:line="240" w:lineRule="auto"/>
        <w:ind w:firstLine="540"/>
        <w:jc w:val="both"/>
        <w:rPr>
          <w:rFonts w:ascii="Times New Roman CYR" w:hAnsi="Times New Roman CYR" w:cs="Times New Roman CYR"/>
          <w:sz w:val="28"/>
          <w:szCs w:val="28"/>
        </w:rPr>
      </w:pPr>
      <w:r>
        <w:rPr>
          <w:rFonts w:ascii="Times New Roman CYR" w:hAnsi="Times New Roman CYR" w:cs="Times New Roman CYR"/>
          <w:sz w:val="28"/>
          <w:szCs w:val="28"/>
        </w:rPr>
        <w:t>Разом із тим правовідносини поруки за договором не можна вважати припиненими в іншій частині, яка стосується відповідальнос</w:t>
      </w:r>
      <w:r>
        <w:rPr>
          <w:rFonts w:ascii="Times New Roman CYR" w:hAnsi="Times New Roman CYR" w:cs="Times New Roman CYR"/>
          <w:sz w:val="28"/>
          <w:szCs w:val="28"/>
        </w:rPr>
        <w:t>ті поручителя за невиконання боржником окремих зобов’язань за кредитним договором про погашення кредиту до збігу шестимісячного строку з моменту виникнення права вимоги про виконання відповідної частини зобов'язань, та в частині вимог про дострокове погаше</w:t>
      </w:r>
      <w:r>
        <w:rPr>
          <w:rFonts w:ascii="Times New Roman CYR" w:hAnsi="Times New Roman CYR" w:cs="Times New Roman CYR"/>
          <w:sz w:val="28"/>
          <w:szCs w:val="28"/>
        </w:rPr>
        <w:t>ння кредитних коштів.</w:t>
      </w:r>
    </w:p>
    <w:p w:rsidR="00000000" w:rsidRDefault="0042720B">
      <w:pPr>
        <w:widowControl w:val="0"/>
        <w:autoSpaceDE w:val="0"/>
        <w:autoSpaceDN w:val="0"/>
        <w:adjustRightInd w:val="0"/>
        <w:spacing w:after="0" w:line="240" w:lineRule="auto"/>
        <w:ind w:firstLine="540"/>
        <w:jc w:val="both"/>
        <w:rPr>
          <w:rFonts w:ascii="Times New Roman CYR" w:hAnsi="Times New Roman CYR" w:cs="Times New Roman CYR"/>
          <w:sz w:val="28"/>
          <w:szCs w:val="28"/>
        </w:rPr>
      </w:pPr>
    </w:p>
    <w:p w:rsidR="00000000" w:rsidRDefault="0042720B">
      <w:pPr>
        <w:widowControl w:val="0"/>
        <w:autoSpaceDE w:val="0"/>
        <w:autoSpaceDN w:val="0"/>
        <w:adjustRightInd w:val="0"/>
        <w:spacing w:after="0" w:line="240" w:lineRule="auto"/>
        <w:ind w:firstLine="540"/>
        <w:jc w:val="both"/>
        <w:rPr>
          <w:rFonts w:ascii="Times New Roman CYR" w:hAnsi="Times New Roman CYR" w:cs="Times New Roman CYR"/>
          <w:sz w:val="28"/>
          <w:szCs w:val="28"/>
        </w:rPr>
      </w:pPr>
      <w:r>
        <w:rPr>
          <w:rFonts w:ascii="Times New Roman CYR" w:hAnsi="Times New Roman CYR" w:cs="Times New Roman CYR"/>
          <w:sz w:val="28"/>
          <w:szCs w:val="28"/>
        </w:rPr>
        <w:t>Крім того, при застосуванні частини четвертої статті 559 ЦК України слід ураховувати таке.</w:t>
      </w:r>
    </w:p>
    <w:p w:rsidR="00000000" w:rsidRDefault="0042720B">
      <w:pPr>
        <w:widowControl w:val="0"/>
        <w:autoSpaceDE w:val="0"/>
        <w:autoSpaceDN w:val="0"/>
        <w:adjustRightInd w:val="0"/>
        <w:spacing w:after="0" w:line="240" w:lineRule="auto"/>
        <w:ind w:firstLine="540"/>
        <w:jc w:val="both"/>
        <w:rPr>
          <w:rFonts w:ascii="Times New Roman CYR" w:hAnsi="Times New Roman CYR" w:cs="Times New Roman CYR"/>
          <w:sz w:val="28"/>
          <w:szCs w:val="28"/>
        </w:rPr>
      </w:pPr>
    </w:p>
    <w:p w:rsidR="00000000" w:rsidRDefault="0042720B">
      <w:pPr>
        <w:widowControl w:val="0"/>
        <w:autoSpaceDE w:val="0"/>
        <w:autoSpaceDN w:val="0"/>
        <w:adjustRightInd w:val="0"/>
        <w:spacing w:after="0" w:line="240" w:lineRule="auto"/>
        <w:ind w:firstLine="540"/>
        <w:jc w:val="both"/>
        <w:rPr>
          <w:rFonts w:ascii="Times New Roman CYR" w:hAnsi="Times New Roman CYR" w:cs="Times New Roman CYR"/>
          <w:sz w:val="28"/>
          <w:szCs w:val="28"/>
        </w:rPr>
      </w:pPr>
      <w:r>
        <w:rPr>
          <w:rFonts w:ascii="Times New Roman CYR" w:hAnsi="Times New Roman CYR" w:cs="Times New Roman CYR"/>
          <w:sz w:val="28"/>
          <w:szCs w:val="28"/>
        </w:rPr>
        <w:t>Регулюючи правовідносини з припинення поруки у зв’язку із закінченням строку її чинності частина четверта статті 559 ЦК України передбачає тр</w:t>
      </w:r>
      <w:r>
        <w:rPr>
          <w:rFonts w:ascii="Times New Roman CYR" w:hAnsi="Times New Roman CYR" w:cs="Times New Roman CYR"/>
          <w:sz w:val="28"/>
          <w:szCs w:val="28"/>
        </w:rPr>
        <w:t>и випадки визначення строку дії поруки: протягом строку, встановленого договором поруки (перше речення частини четвертої статті 559 ЦК України); протягом</w:t>
      </w:r>
      <w:r>
        <w:rPr>
          <w:rFonts w:ascii="Times New Roman CYR" w:hAnsi="Times New Roman CYR" w:cs="Times New Roman CYR"/>
          <w:sz w:val="28"/>
          <w:szCs w:val="28"/>
          <w:u w:val="single"/>
        </w:rPr>
        <w:t xml:space="preserve"> шести місяців </w:t>
      </w:r>
      <w:r>
        <w:rPr>
          <w:rFonts w:ascii="Times New Roman CYR" w:hAnsi="Times New Roman CYR" w:cs="Times New Roman CYR"/>
          <w:sz w:val="28"/>
          <w:szCs w:val="28"/>
        </w:rPr>
        <w:t xml:space="preserve">від дня настання строку виконання основного зобов’язання, </w:t>
      </w:r>
      <w:r>
        <w:rPr>
          <w:rFonts w:ascii="Times New Roman CYR" w:hAnsi="Times New Roman CYR" w:cs="Times New Roman CYR"/>
          <w:sz w:val="28"/>
          <w:szCs w:val="28"/>
          <w:u w:val="single"/>
        </w:rPr>
        <w:t>якщо кредитор не пред’явить ви</w:t>
      </w:r>
      <w:r>
        <w:rPr>
          <w:rFonts w:ascii="Times New Roman CYR" w:hAnsi="Times New Roman CYR" w:cs="Times New Roman CYR"/>
          <w:sz w:val="28"/>
          <w:szCs w:val="28"/>
          <w:u w:val="single"/>
        </w:rPr>
        <w:t>моги до поручителя</w:t>
      </w:r>
      <w:r>
        <w:rPr>
          <w:rFonts w:ascii="Times New Roman CYR" w:hAnsi="Times New Roman CYR" w:cs="Times New Roman CYR"/>
          <w:sz w:val="28"/>
          <w:szCs w:val="28"/>
        </w:rPr>
        <w:t xml:space="preserve"> (друге речення частини четвертої статті 559 ЦК України); протягом одного року від дня укладення договору поруки (якщо строк основного зобов’язання не встановлено або встановлено моментом пред’явлення вимоги), </w:t>
      </w:r>
      <w:r>
        <w:rPr>
          <w:rFonts w:ascii="Times New Roman CYR" w:hAnsi="Times New Roman CYR" w:cs="Times New Roman CYR"/>
          <w:sz w:val="28"/>
          <w:szCs w:val="28"/>
          <w:u w:val="single"/>
        </w:rPr>
        <w:t xml:space="preserve">якщо кредитор не пред’явить </w:t>
      </w:r>
      <w:r>
        <w:rPr>
          <w:rFonts w:ascii="Times New Roman CYR" w:hAnsi="Times New Roman CYR" w:cs="Times New Roman CYR"/>
          <w:sz w:val="28"/>
          <w:szCs w:val="28"/>
          <w:u w:val="single"/>
        </w:rPr>
        <w:t xml:space="preserve">позову до поручителя </w:t>
      </w:r>
      <w:r>
        <w:rPr>
          <w:rFonts w:ascii="Times New Roman CYR" w:hAnsi="Times New Roman CYR" w:cs="Times New Roman CYR"/>
          <w:sz w:val="28"/>
          <w:szCs w:val="28"/>
        </w:rPr>
        <w:t>(третє речення частини четвертої статті 559 ЦК України).</w:t>
      </w:r>
    </w:p>
    <w:p w:rsidR="00000000" w:rsidRDefault="0042720B">
      <w:pPr>
        <w:widowControl w:val="0"/>
        <w:autoSpaceDE w:val="0"/>
        <w:autoSpaceDN w:val="0"/>
        <w:adjustRightInd w:val="0"/>
        <w:spacing w:after="0" w:line="240" w:lineRule="auto"/>
        <w:ind w:firstLine="540"/>
        <w:jc w:val="both"/>
        <w:rPr>
          <w:rFonts w:ascii="Times New Roman CYR" w:hAnsi="Times New Roman CYR" w:cs="Times New Roman CYR"/>
          <w:sz w:val="28"/>
          <w:szCs w:val="28"/>
        </w:rPr>
      </w:pPr>
      <w:r>
        <w:rPr>
          <w:rFonts w:ascii="Times New Roman CYR" w:hAnsi="Times New Roman CYR" w:cs="Times New Roman CYR"/>
          <w:sz w:val="28"/>
          <w:szCs w:val="28"/>
        </w:rPr>
        <w:t>Зі змісту цієї норми вбачається, що у тексті частини четвертої статті 559 ЦК України застосовуються поняття «пред’явлення вимоги» та «пред’явлення позову», як умови чинності пору</w:t>
      </w:r>
      <w:r>
        <w:rPr>
          <w:rFonts w:ascii="Times New Roman CYR" w:hAnsi="Times New Roman CYR" w:cs="Times New Roman CYR"/>
          <w:sz w:val="28"/>
          <w:szCs w:val="28"/>
        </w:rPr>
        <w:t>ки.</w:t>
      </w:r>
    </w:p>
    <w:p w:rsidR="00000000" w:rsidRDefault="0042720B">
      <w:pPr>
        <w:widowControl w:val="0"/>
        <w:autoSpaceDE w:val="0"/>
        <w:autoSpaceDN w:val="0"/>
        <w:adjustRightInd w:val="0"/>
        <w:spacing w:after="0" w:line="240" w:lineRule="auto"/>
        <w:ind w:firstLine="540"/>
        <w:jc w:val="both"/>
        <w:rPr>
          <w:rFonts w:ascii="Times New Roman CYR" w:hAnsi="Times New Roman CYR" w:cs="Times New Roman CYR"/>
          <w:sz w:val="28"/>
          <w:szCs w:val="28"/>
        </w:rPr>
      </w:pPr>
      <w:r>
        <w:rPr>
          <w:rFonts w:ascii="Times New Roman CYR" w:hAnsi="Times New Roman CYR" w:cs="Times New Roman CYR"/>
          <w:sz w:val="28"/>
          <w:szCs w:val="28"/>
        </w:rPr>
        <w:t>Враховуючи правову конструкцію зазначеної правової норми, викладеної в одному абзаці, подібність правовідносин, які вона регулює, та на підставі системного, послідовного, логічного тлумачення змісту цієї норми слід дійти висновку про те, що передбачени</w:t>
      </w:r>
      <w:r>
        <w:rPr>
          <w:rFonts w:ascii="Times New Roman CYR" w:hAnsi="Times New Roman CYR" w:cs="Times New Roman CYR"/>
          <w:sz w:val="28"/>
          <w:szCs w:val="28"/>
        </w:rPr>
        <w:t xml:space="preserve">й цією нормою підхід до правового регулювання строків дії поруки та її припинення є однаковим. </w:t>
      </w:r>
    </w:p>
    <w:p w:rsidR="00000000" w:rsidRDefault="0042720B">
      <w:pPr>
        <w:widowControl w:val="0"/>
        <w:autoSpaceDE w:val="0"/>
        <w:autoSpaceDN w:val="0"/>
        <w:adjustRightInd w:val="0"/>
        <w:spacing w:after="0" w:line="240" w:lineRule="auto"/>
        <w:ind w:firstLine="540"/>
        <w:jc w:val="both"/>
        <w:rPr>
          <w:rFonts w:ascii="Times New Roman CYR" w:hAnsi="Times New Roman CYR" w:cs="Times New Roman CYR"/>
          <w:sz w:val="28"/>
          <w:szCs w:val="28"/>
        </w:rPr>
      </w:pPr>
      <w:r>
        <w:rPr>
          <w:rFonts w:ascii="Times New Roman CYR" w:hAnsi="Times New Roman CYR" w:cs="Times New Roman CYR"/>
          <w:sz w:val="28"/>
          <w:szCs w:val="28"/>
        </w:rPr>
        <w:t>Аналіз зазначеної норми права дає підстави для висновку про те, що строк дії поруки (будь-який із зазначених у частині четвертій статті 559 ЦК України) не є стр</w:t>
      </w:r>
      <w:r>
        <w:rPr>
          <w:rFonts w:ascii="Times New Roman CYR" w:hAnsi="Times New Roman CYR" w:cs="Times New Roman CYR"/>
          <w:sz w:val="28"/>
          <w:szCs w:val="28"/>
        </w:rPr>
        <w:t>оком захисту порушеного права, а є строком існування суб’єктивного права кредитора й суб’єктивного обов’язку поручителя, після закінчення якого вони припиняються.</w:t>
      </w:r>
    </w:p>
    <w:p w:rsidR="00000000" w:rsidRDefault="0042720B">
      <w:pPr>
        <w:widowControl w:val="0"/>
        <w:autoSpaceDE w:val="0"/>
        <w:autoSpaceDN w:val="0"/>
        <w:adjustRightInd w:val="0"/>
        <w:spacing w:after="0" w:line="240" w:lineRule="auto"/>
        <w:ind w:firstLine="540"/>
        <w:jc w:val="both"/>
        <w:rPr>
          <w:rFonts w:ascii="Times New Roman CYR" w:hAnsi="Times New Roman CYR" w:cs="Times New Roman CYR"/>
          <w:sz w:val="28"/>
          <w:szCs w:val="28"/>
        </w:rPr>
      </w:pPr>
      <w:r>
        <w:rPr>
          <w:rFonts w:ascii="Times New Roman CYR" w:hAnsi="Times New Roman CYR" w:cs="Times New Roman CYR"/>
          <w:sz w:val="28"/>
          <w:szCs w:val="28"/>
        </w:rPr>
        <w:t xml:space="preserve">Це означає, що зі збігом цього строку (який є преклюзивним) жодних дій щодо реалізації свого </w:t>
      </w:r>
      <w:r>
        <w:rPr>
          <w:rFonts w:ascii="Times New Roman CYR" w:hAnsi="Times New Roman CYR" w:cs="Times New Roman CYR"/>
          <w:sz w:val="28"/>
          <w:szCs w:val="28"/>
        </w:rPr>
        <w:t>права за договором поруки, у тому числі застосування судових заходів захисту свого права (шляхом пред’явлення позову), кредитор вчиняти не може.</w:t>
      </w:r>
    </w:p>
    <w:p w:rsidR="00000000" w:rsidRDefault="0042720B">
      <w:pPr>
        <w:widowControl w:val="0"/>
        <w:autoSpaceDE w:val="0"/>
        <w:autoSpaceDN w:val="0"/>
        <w:adjustRightInd w:val="0"/>
        <w:spacing w:after="0" w:line="240" w:lineRule="auto"/>
        <w:ind w:firstLine="540"/>
        <w:jc w:val="both"/>
        <w:rPr>
          <w:rFonts w:ascii="Times New Roman CYR" w:hAnsi="Times New Roman CYR" w:cs="Times New Roman CYR"/>
          <w:sz w:val="28"/>
          <w:szCs w:val="28"/>
        </w:rPr>
      </w:pPr>
      <w:r>
        <w:rPr>
          <w:rFonts w:ascii="Times New Roman CYR" w:hAnsi="Times New Roman CYR" w:cs="Times New Roman CYR"/>
          <w:sz w:val="28"/>
          <w:szCs w:val="28"/>
        </w:rPr>
        <w:t>З огляду на преклюзивний характер строку поруки й обумовлене цим припинення права кредитора на реалізацію даног</w:t>
      </w:r>
      <w:r>
        <w:rPr>
          <w:rFonts w:ascii="Times New Roman CYR" w:hAnsi="Times New Roman CYR" w:cs="Times New Roman CYR"/>
          <w:sz w:val="28"/>
          <w:szCs w:val="28"/>
        </w:rPr>
        <w:t>о виду забезпечення виконання зобов’язань застосоване в другому реченні частини четвертої статті 559 ЦК України словосполучення "пред’явлення вимоги" до поручителя протягом шести місяців від дня настання строку виконання основного зобов’язання як умови чин</w:t>
      </w:r>
      <w:r>
        <w:rPr>
          <w:rFonts w:ascii="Times New Roman CYR" w:hAnsi="Times New Roman CYR" w:cs="Times New Roman CYR"/>
          <w:sz w:val="28"/>
          <w:szCs w:val="28"/>
        </w:rPr>
        <w:t>ності поруки слід розуміти як пред’явлення кредитором у встановленому законом порядку (статті 61, 64 Господарського процесуального кодексу України, стаття 122 ЦПК України) протягом зазначеного строку саме позовної, а не     будь-якої іншої вимоги до поручи</w:t>
      </w:r>
      <w:r>
        <w:rPr>
          <w:rFonts w:ascii="Times New Roman CYR" w:hAnsi="Times New Roman CYR" w:cs="Times New Roman CYR"/>
          <w:sz w:val="28"/>
          <w:szCs w:val="28"/>
        </w:rPr>
        <w:t xml:space="preserve">теля. Зазначене положення при цьому не виключає можливість пред’явлення кредитором до поручителя іншої письмової вимоги про погашення заборгованості за боржника, однак і в такому разі кредитор може звернутися з такою вимогою до суду протягом шести місяців </w:t>
      </w:r>
      <w:r>
        <w:rPr>
          <w:rFonts w:ascii="Times New Roman CYR" w:hAnsi="Times New Roman CYR" w:cs="Times New Roman CYR"/>
          <w:sz w:val="28"/>
          <w:szCs w:val="28"/>
        </w:rPr>
        <w:t xml:space="preserve">від дня </w:t>
      </w:r>
      <w:r>
        <w:rPr>
          <w:rFonts w:ascii="Times New Roman CYR" w:hAnsi="Times New Roman CYR" w:cs="Times New Roman CYR"/>
          <w:sz w:val="28"/>
          <w:szCs w:val="28"/>
        </w:rPr>
        <w:lastRenderedPageBreak/>
        <w:t>настання строку виконання основного зобов’язання.</w:t>
      </w:r>
    </w:p>
    <w:p w:rsidR="00000000" w:rsidRDefault="0042720B">
      <w:pPr>
        <w:widowControl w:val="0"/>
        <w:autoSpaceDE w:val="0"/>
        <w:autoSpaceDN w:val="0"/>
        <w:adjustRightInd w:val="0"/>
        <w:spacing w:after="0" w:line="240" w:lineRule="auto"/>
        <w:ind w:firstLine="540"/>
        <w:jc w:val="both"/>
        <w:rPr>
          <w:rFonts w:ascii="Times New Roman CYR" w:hAnsi="Times New Roman CYR" w:cs="Times New Roman CYR"/>
          <w:sz w:val="28"/>
          <w:szCs w:val="28"/>
        </w:rPr>
      </w:pPr>
      <w:r>
        <w:rPr>
          <w:rFonts w:ascii="Times New Roman CYR" w:hAnsi="Times New Roman CYR" w:cs="Times New Roman CYR"/>
          <w:sz w:val="28"/>
          <w:szCs w:val="28"/>
        </w:rPr>
        <w:t xml:space="preserve"> Отже, виходячи з положень другого речення частини четвертої статті        559 ЦК України слід дійти висновку про те, що вимогу до поручителя про виконання ним солідарного з боржником зобов’язання з</w:t>
      </w:r>
      <w:r>
        <w:rPr>
          <w:rFonts w:ascii="Times New Roman CYR" w:hAnsi="Times New Roman CYR" w:cs="Times New Roman CYR"/>
          <w:sz w:val="28"/>
          <w:szCs w:val="28"/>
        </w:rPr>
        <w:t>а договором повинно бути пред’явлено в судовому порядку в межах строку дії поруки, тобто протягом шести місяців з моменту настання строку погашення чергового платежу за основним зобов’язанням (якщо умовами договору передбачено погашення кредиту періодичним</w:t>
      </w:r>
      <w:r>
        <w:rPr>
          <w:rFonts w:ascii="Times New Roman CYR" w:hAnsi="Times New Roman CYR" w:cs="Times New Roman CYR"/>
          <w:sz w:val="28"/>
          <w:szCs w:val="28"/>
        </w:rPr>
        <w:t>и платежами) або з дня, встановленого кредитором для дострокового погашення кредиту в порядку реалізації ним свого права, передбаченого частиною другою статті 1050 ЦК України, або з дня настання строку виконання основного зобов’язання (у разі якщо кредит п</w:t>
      </w:r>
      <w:r>
        <w:rPr>
          <w:rFonts w:ascii="Times New Roman CYR" w:hAnsi="Times New Roman CYR" w:cs="Times New Roman CYR"/>
          <w:sz w:val="28"/>
          <w:szCs w:val="28"/>
        </w:rPr>
        <w:t xml:space="preserve">овинен бути погашений одноразовим платежем). </w:t>
      </w:r>
    </w:p>
    <w:p w:rsidR="00000000" w:rsidRDefault="0042720B">
      <w:pPr>
        <w:widowControl w:val="0"/>
        <w:autoSpaceDE w:val="0"/>
        <w:autoSpaceDN w:val="0"/>
        <w:adjustRightInd w:val="0"/>
        <w:spacing w:after="0" w:line="240" w:lineRule="auto"/>
        <w:ind w:firstLine="540"/>
        <w:jc w:val="both"/>
        <w:rPr>
          <w:rFonts w:ascii="Times New Roman CYR" w:hAnsi="Times New Roman CYR" w:cs="Times New Roman CYR"/>
          <w:sz w:val="28"/>
          <w:szCs w:val="28"/>
        </w:rPr>
      </w:pPr>
      <w:r>
        <w:rPr>
          <w:rFonts w:ascii="Times New Roman CYR" w:hAnsi="Times New Roman CYR" w:cs="Times New Roman CYR"/>
          <w:sz w:val="28"/>
          <w:szCs w:val="28"/>
        </w:rPr>
        <w:t>Таким чином, аналізуючи частину четверту статті 559 ЦК України, слід дійти висновку про те, що застосоване в цій нормі поняття "строк чинності поруки" повинне розглядатися однаково, тобто як строк, протягом яко</w:t>
      </w:r>
      <w:r>
        <w:rPr>
          <w:rFonts w:ascii="Times New Roman CYR" w:hAnsi="Times New Roman CYR" w:cs="Times New Roman CYR"/>
          <w:sz w:val="28"/>
          <w:szCs w:val="28"/>
        </w:rPr>
        <w:t>го кредитор може в судовому порядку реалізувати свої права за порукою як видом забезпечення зобов’язання.</w:t>
      </w:r>
    </w:p>
    <w:p w:rsidR="00000000" w:rsidRDefault="0042720B">
      <w:pPr>
        <w:widowControl w:val="0"/>
        <w:autoSpaceDE w:val="0"/>
        <w:autoSpaceDN w:val="0"/>
        <w:adjustRightInd w:val="0"/>
        <w:spacing w:after="0" w:line="240" w:lineRule="auto"/>
        <w:ind w:firstLine="540"/>
        <w:jc w:val="both"/>
        <w:rPr>
          <w:rFonts w:ascii="Times New Roman CYR" w:hAnsi="Times New Roman CYR" w:cs="Times New Roman CYR"/>
          <w:sz w:val="28"/>
          <w:szCs w:val="28"/>
        </w:rPr>
      </w:pPr>
      <w:r>
        <w:rPr>
          <w:rFonts w:ascii="Times New Roman CYR" w:hAnsi="Times New Roman CYR" w:cs="Times New Roman CYR"/>
          <w:sz w:val="28"/>
          <w:szCs w:val="28"/>
        </w:rPr>
        <w:t>Відповідно закінчення строку, установленого договором поруки, так само як сплив шести місяців від дня настання строку виконання основного зобов’язання</w:t>
      </w:r>
      <w:r>
        <w:rPr>
          <w:rFonts w:ascii="Times New Roman CYR" w:hAnsi="Times New Roman CYR" w:cs="Times New Roman CYR"/>
          <w:sz w:val="28"/>
          <w:szCs w:val="28"/>
        </w:rPr>
        <w:t xml:space="preserve"> або одного року від дня укладення договору поруки, якщо строк основного зобов’язання не встановлений, </w:t>
      </w:r>
      <w:r>
        <w:rPr>
          <w:rFonts w:ascii="Times New Roman CYR" w:hAnsi="Times New Roman CYR" w:cs="Times New Roman CYR"/>
          <w:sz w:val="28"/>
          <w:szCs w:val="28"/>
          <w:u w:val="single"/>
        </w:rPr>
        <w:t>припиняє поруку за умови, що кредитор протягом строку дії поруки не звернувся з позовом до поручителя</w:t>
      </w:r>
      <w:r>
        <w:rPr>
          <w:rFonts w:ascii="Times New Roman CYR" w:hAnsi="Times New Roman CYR" w:cs="Times New Roman CYR"/>
          <w:sz w:val="28"/>
          <w:szCs w:val="28"/>
        </w:rPr>
        <w:t>.</w:t>
      </w:r>
    </w:p>
    <w:p w:rsidR="00000000" w:rsidRDefault="0042720B">
      <w:pPr>
        <w:widowControl w:val="0"/>
        <w:autoSpaceDE w:val="0"/>
        <w:autoSpaceDN w:val="0"/>
        <w:adjustRightInd w:val="0"/>
        <w:spacing w:after="0" w:line="240" w:lineRule="auto"/>
        <w:ind w:firstLine="540"/>
        <w:jc w:val="both"/>
        <w:rPr>
          <w:rFonts w:ascii="Times New Roman CYR" w:hAnsi="Times New Roman CYR" w:cs="Times New Roman CYR"/>
          <w:sz w:val="28"/>
          <w:szCs w:val="28"/>
        </w:rPr>
      </w:pPr>
      <w:r>
        <w:rPr>
          <w:rFonts w:ascii="Times New Roman CYR" w:hAnsi="Times New Roman CYR" w:cs="Times New Roman CYR"/>
          <w:sz w:val="28"/>
          <w:szCs w:val="28"/>
        </w:rPr>
        <w:t>Зазначені вимоги закону судом не враховані, а тому</w:t>
      </w:r>
      <w:r>
        <w:rPr>
          <w:rFonts w:ascii="Times New Roman CYR" w:hAnsi="Times New Roman CYR" w:cs="Times New Roman CYR"/>
          <w:sz w:val="28"/>
          <w:szCs w:val="28"/>
        </w:rPr>
        <w:t xml:space="preserve"> висновки суду про те, що в банку право на пред’явлення вимоги до поручителя виникне лише з            26 листопада 2014 року, не ґрунтуються на законі. </w:t>
      </w:r>
    </w:p>
    <w:p w:rsidR="00000000" w:rsidRDefault="0042720B">
      <w:pPr>
        <w:widowControl w:val="0"/>
        <w:autoSpaceDE w:val="0"/>
        <w:autoSpaceDN w:val="0"/>
        <w:adjustRightInd w:val="0"/>
        <w:spacing w:after="0" w:line="240" w:lineRule="auto"/>
        <w:ind w:firstLine="540"/>
        <w:jc w:val="both"/>
        <w:rPr>
          <w:rFonts w:ascii="Times New Roman CYR" w:hAnsi="Times New Roman CYR" w:cs="Times New Roman CYR"/>
          <w:sz w:val="28"/>
          <w:szCs w:val="28"/>
        </w:rPr>
      </w:pPr>
      <w:r>
        <w:rPr>
          <w:rFonts w:ascii="Times New Roman CYR" w:hAnsi="Times New Roman CYR" w:cs="Times New Roman CYR"/>
          <w:sz w:val="28"/>
          <w:szCs w:val="28"/>
        </w:rPr>
        <w:t>За таких обставин у справі, яка переглядається, суд неправильно застосував норму частини четвертої ста</w:t>
      </w:r>
      <w:r>
        <w:rPr>
          <w:rFonts w:ascii="Times New Roman CYR" w:hAnsi="Times New Roman CYR" w:cs="Times New Roman CYR"/>
          <w:sz w:val="28"/>
          <w:szCs w:val="28"/>
        </w:rPr>
        <w:t>тті 559 ЦК України, дійшовши висновку про те, що строк виконання основного зобов’язання до дня звернення з позовом до суду не настав.</w:t>
      </w:r>
    </w:p>
    <w:p w:rsidR="00000000" w:rsidRDefault="0042720B">
      <w:pPr>
        <w:widowControl w:val="0"/>
        <w:autoSpaceDE w:val="0"/>
        <w:autoSpaceDN w:val="0"/>
        <w:adjustRightInd w:val="0"/>
        <w:spacing w:after="0" w:line="240" w:lineRule="auto"/>
        <w:ind w:firstLine="708"/>
        <w:jc w:val="both"/>
        <w:rPr>
          <w:rFonts w:ascii="TimesET" w:hAnsi="TimesET" w:cs="TimesET"/>
          <w:sz w:val="28"/>
          <w:szCs w:val="28"/>
          <w:lang w:val="en-US"/>
        </w:rPr>
      </w:pPr>
      <w:r>
        <w:rPr>
          <w:rFonts w:ascii="Times New Roman CYR" w:hAnsi="Times New Roman CYR" w:cs="Times New Roman CYR"/>
          <w:sz w:val="28"/>
          <w:szCs w:val="28"/>
        </w:rPr>
        <w:t>За</w:t>
      </w:r>
      <w:r>
        <w:rPr>
          <w:rFonts w:ascii="TimesET" w:hAnsi="TimesET" w:cs="TimesET"/>
          <w:sz w:val="28"/>
          <w:szCs w:val="28"/>
          <w:lang w:val="en-US"/>
        </w:rPr>
        <w:t xml:space="preserve"> </w:t>
      </w:r>
      <w:r>
        <w:rPr>
          <w:rFonts w:ascii="Times New Roman CYR" w:hAnsi="Times New Roman CYR" w:cs="Times New Roman CYR"/>
          <w:sz w:val="28"/>
          <w:szCs w:val="28"/>
        </w:rPr>
        <w:t>змістом</w:t>
      </w:r>
      <w:r>
        <w:rPr>
          <w:rFonts w:ascii="TimesET" w:hAnsi="TimesET" w:cs="TimesET"/>
          <w:sz w:val="28"/>
          <w:szCs w:val="28"/>
          <w:lang w:val="en-US"/>
        </w:rPr>
        <w:t xml:space="preserve"> </w:t>
      </w:r>
      <w:r>
        <w:rPr>
          <w:rFonts w:ascii="Times New Roman CYR" w:hAnsi="Times New Roman CYR" w:cs="Times New Roman CYR"/>
          <w:sz w:val="28"/>
          <w:szCs w:val="28"/>
        </w:rPr>
        <w:t>статті</w:t>
      </w:r>
      <w:r>
        <w:rPr>
          <w:rFonts w:ascii="TimesET" w:hAnsi="TimesET" w:cs="TimesET"/>
          <w:sz w:val="28"/>
          <w:szCs w:val="28"/>
          <w:lang w:val="en-US"/>
        </w:rPr>
        <w:t xml:space="preserve"> 360</w:t>
      </w:r>
      <w:r>
        <w:rPr>
          <w:rFonts w:ascii="TimesET" w:hAnsi="TimesET" w:cs="TimesET"/>
          <w:sz w:val="28"/>
          <w:szCs w:val="28"/>
          <w:vertAlign w:val="superscript"/>
          <w:lang w:val="en-US"/>
        </w:rPr>
        <w:t>4</w:t>
      </w:r>
      <w:r>
        <w:rPr>
          <w:rFonts w:ascii="TimesET" w:hAnsi="TimesET" w:cs="TimesET"/>
          <w:sz w:val="28"/>
          <w:szCs w:val="28"/>
          <w:lang w:val="en-US"/>
        </w:rPr>
        <w:t xml:space="preserve"> </w:t>
      </w:r>
      <w:r>
        <w:rPr>
          <w:rFonts w:ascii="Times New Roman CYR" w:hAnsi="Times New Roman CYR" w:cs="Times New Roman CYR"/>
          <w:sz w:val="28"/>
          <w:szCs w:val="28"/>
        </w:rPr>
        <w:t>ЦПК</w:t>
      </w:r>
      <w:r>
        <w:rPr>
          <w:rFonts w:ascii="TimesET" w:hAnsi="TimesET" w:cs="TimesET"/>
          <w:sz w:val="28"/>
          <w:szCs w:val="28"/>
          <w:lang w:val="en-US"/>
        </w:rPr>
        <w:t xml:space="preserve"> </w:t>
      </w:r>
      <w:r>
        <w:rPr>
          <w:rFonts w:ascii="Times New Roman CYR" w:hAnsi="Times New Roman CYR" w:cs="Times New Roman CYR"/>
          <w:sz w:val="28"/>
          <w:szCs w:val="28"/>
        </w:rPr>
        <w:t>України</w:t>
      </w:r>
      <w:r>
        <w:rPr>
          <w:rFonts w:ascii="TimesET" w:hAnsi="TimesET" w:cs="TimesET"/>
          <w:sz w:val="28"/>
          <w:szCs w:val="28"/>
          <w:lang w:val="en-US"/>
        </w:rPr>
        <w:t xml:space="preserve"> </w:t>
      </w:r>
      <w:r>
        <w:rPr>
          <w:rFonts w:ascii="Times New Roman CYR" w:hAnsi="Times New Roman CYR" w:cs="Times New Roman CYR"/>
          <w:sz w:val="28"/>
          <w:szCs w:val="28"/>
        </w:rPr>
        <w:t>суд</w:t>
      </w:r>
      <w:r>
        <w:rPr>
          <w:rFonts w:ascii="TimesET" w:hAnsi="TimesET" w:cs="TimesET"/>
          <w:sz w:val="28"/>
          <w:szCs w:val="28"/>
          <w:lang w:val="en-US"/>
        </w:rPr>
        <w:t xml:space="preserve"> </w:t>
      </w:r>
      <w:r>
        <w:rPr>
          <w:rFonts w:ascii="Times New Roman CYR" w:hAnsi="Times New Roman CYR" w:cs="Times New Roman CYR"/>
          <w:sz w:val="28"/>
          <w:szCs w:val="28"/>
        </w:rPr>
        <w:t>задовольняє</w:t>
      </w:r>
      <w:r>
        <w:rPr>
          <w:rFonts w:ascii="TimesET" w:hAnsi="TimesET" w:cs="TimesET"/>
          <w:sz w:val="28"/>
          <w:szCs w:val="28"/>
          <w:lang w:val="en-US"/>
        </w:rPr>
        <w:t xml:space="preserve"> </w:t>
      </w:r>
      <w:r>
        <w:rPr>
          <w:rFonts w:ascii="Times New Roman CYR" w:hAnsi="Times New Roman CYR" w:cs="Times New Roman CYR"/>
          <w:sz w:val="28"/>
          <w:szCs w:val="28"/>
        </w:rPr>
        <w:t>заяву</w:t>
      </w:r>
      <w:r>
        <w:rPr>
          <w:rFonts w:ascii="TimesET" w:hAnsi="TimesET" w:cs="TimesET"/>
          <w:sz w:val="28"/>
          <w:szCs w:val="28"/>
          <w:lang w:val="en-US"/>
        </w:rPr>
        <w:t xml:space="preserve"> </w:t>
      </w:r>
      <w:r>
        <w:rPr>
          <w:rFonts w:ascii="Times New Roman CYR" w:hAnsi="Times New Roman CYR" w:cs="Times New Roman CYR"/>
          <w:sz w:val="28"/>
          <w:szCs w:val="28"/>
        </w:rPr>
        <w:t>про</w:t>
      </w:r>
      <w:r>
        <w:rPr>
          <w:rFonts w:ascii="TimesET" w:hAnsi="TimesET" w:cs="TimesET"/>
          <w:sz w:val="28"/>
          <w:szCs w:val="28"/>
          <w:lang w:val="en-US"/>
        </w:rPr>
        <w:t xml:space="preserve"> </w:t>
      </w:r>
      <w:r>
        <w:rPr>
          <w:rFonts w:ascii="Times New Roman CYR" w:hAnsi="Times New Roman CYR" w:cs="Times New Roman CYR"/>
          <w:sz w:val="28"/>
          <w:szCs w:val="28"/>
        </w:rPr>
        <w:t>перегляд</w:t>
      </w:r>
      <w:r>
        <w:rPr>
          <w:rFonts w:ascii="TimesET" w:hAnsi="TimesET" w:cs="TimesET"/>
          <w:sz w:val="28"/>
          <w:szCs w:val="28"/>
          <w:lang w:val="en-US"/>
        </w:rPr>
        <w:t xml:space="preserve"> </w:t>
      </w:r>
      <w:r>
        <w:rPr>
          <w:rFonts w:ascii="Times New Roman CYR" w:hAnsi="Times New Roman CYR" w:cs="Times New Roman CYR"/>
          <w:sz w:val="28"/>
          <w:szCs w:val="28"/>
        </w:rPr>
        <w:t>справи</w:t>
      </w:r>
      <w:r>
        <w:rPr>
          <w:rFonts w:ascii="TimesET" w:hAnsi="TimesET" w:cs="TimesET"/>
          <w:sz w:val="28"/>
          <w:szCs w:val="28"/>
          <w:lang w:val="en-US"/>
        </w:rPr>
        <w:t xml:space="preserve"> </w:t>
      </w:r>
      <w:r>
        <w:rPr>
          <w:rFonts w:ascii="Times New Roman CYR" w:hAnsi="Times New Roman CYR" w:cs="Times New Roman CYR"/>
          <w:sz w:val="28"/>
          <w:szCs w:val="28"/>
        </w:rPr>
        <w:t>Верховним</w:t>
      </w:r>
      <w:r>
        <w:rPr>
          <w:rFonts w:ascii="TimesET" w:hAnsi="TimesET" w:cs="TimesET"/>
          <w:sz w:val="28"/>
          <w:szCs w:val="28"/>
          <w:lang w:val="en-US"/>
        </w:rPr>
        <w:t xml:space="preserve"> </w:t>
      </w:r>
      <w:r>
        <w:rPr>
          <w:rFonts w:ascii="Times New Roman CYR" w:hAnsi="Times New Roman CYR" w:cs="Times New Roman CYR"/>
          <w:sz w:val="28"/>
          <w:szCs w:val="28"/>
        </w:rPr>
        <w:t>Судом</w:t>
      </w:r>
      <w:r>
        <w:rPr>
          <w:rFonts w:ascii="TimesET" w:hAnsi="TimesET" w:cs="TimesET"/>
          <w:sz w:val="28"/>
          <w:szCs w:val="28"/>
          <w:lang w:val="en-US"/>
        </w:rPr>
        <w:t xml:space="preserve"> </w:t>
      </w:r>
      <w:r>
        <w:rPr>
          <w:rFonts w:ascii="Times New Roman CYR" w:hAnsi="Times New Roman CYR" w:cs="Times New Roman CYR"/>
          <w:sz w:val="28"/>
          <w:szCs w:val="28"/>
        </w:rPr>
        <w:t>України</w:t>
      </w:r>
      <w:r>
        <w:rPr>
          <w:rFonts w:ascii="TimesET" w:hAnsi="TimesET" w:cs="TimesET"/>
          <w:sz w:val="28"/>
          <w:szCs w:val="28"/>
          <w:lang w:val="en-US"/>
        </w:rPr>
        <w:t xml:space="preserve"> </w:t>
      </w:r>
      <w:r>
        <w:rPr>
          <w:rFonts w:ascii="Times New Roman CYR" w:hAnsi="Times New Roman CYR" w:cs="Times New Roman CYR"/>
          <w:sz w:val="28"/>
          <w:szCs w:val="28"/>
        </w:rPr>
        <w:t>та</w:t>
      </w:r>
      <w:r>
        <w:rPr>
          <w:rFonts w:ascii="TimesET" w:hAnsi="TimesET" w:cs="TimesET"/>
          <w:sz w:val="28"/>
          <w:szCs w:val="28"/>
          <w:lang w:val="en-US"/>
        </w:rPr>
        <w:t xml:space="preserve"> </w:t>
      </w:r>
      <w:r>
        <w:rPr>
          <w:rFonts w:ascii="Times New Roman CYR" w:hAnsi="Times New Roman CYR" w:cs="Times New Roman CYR"/>
          <w:sz w:val="28"/>
          <w:szCs w:val="28"/>
        </w:rPr>
        <w:t>скасовує</w:t>
      </w:r>
      <w:r>
        <w:rPr>
          <w:rFonts w:ascii="TimesET" w:hAnsi="TimesET" w:cs="TimesET"/>
          <w:sz w:val="28"/>
          <w:szCs w:val="28"/>
          <w:lang w:val="en-US"/>
        </w:rPr>
        <w:t xml:space="preserve"> </w:t>
      </w:r>
      <w:r>
        <w:rPr>
          <w:rFonts w:ascii="Times New Roman CYR" w:hAnsi="Times New Roman CYR" w:cs="Times New Roman CYR"/>
          <w:sz w:val="28"/>
          <w:szCs w:val="28"/>
        </w:rPr>
        <w:t>судове</w:t>
      </w:r>
      <w:r>
        <w:rPr>
          <w:rFonts w:ascii="TimesET" w:hAnsi="TimesET" w:cs="TimesET"/>
          <w:sz w:val="28"/>
          <w:szCs w:val="28"/>
          <w:lang w:val="en-US"/>
        </w:rPr>
        <w:t xml:space="preserve"> </w:t>
      </w:r>
      <w:r>
        <w:rPr>
          <w:rFonts w:ascii="Times New Roman CYR" w:hAnsi="Times New Roman CYR" w:cs="Times New Roman CYR"/>
          <w:sz w:val="28"/>
          <w:szCs w:val="28"/>
        </w:rPr>
        <w:t>рі</w:t>
      </w:r>
      <w:r>
        <w:rPr>
          <w:rFonts w:ascii="Times New Roman CYR" w:hAnsi="Times New Roman CYR" w:cs="Times New Roman CYR"/>
          <w:sz w:val="28"/>
          <w:szCs w:val="28"/>
        </w:rPr>
        <w:t>шення</w:t>
      </w:r>
      <w:r>
        <w:rPr>
          <w:rFonts w:ascii="TimesET" w:hAnsi="TimesET" w:cs="TimesET"/>
          <w:sz w:val="28"/>
          <w:szCs w:val="28"/>
          <w:lang w:val="en-US"/>
        </w:rPr>
        <w:t xml:space="preserve"> </w:t>
      </w:r>
      <w:r>
        <w:rPr>
          <w:rFonts w:ascii="Times New Roman CYR" w:hAnsi="Times New Roman CYR" w:cs="Times New Roman CYR"/>
          <w:sz w:val="28"/>
          <w:szCs w:val="28"/>
        </w:rPr>
        <w:t>у</w:t>
      </w:r>
      <w:r>
        <w:rPr>
          <w:rFonts w:ascii="TimesET" w:hAnsi="TimesET" w:cs="TimesET"/>
          <w:sz w:val="28"/>
          <w:szCs w:val="28"/>
          <w:lang w:val="en-US"/>
        </w:rPr>
        <w:t xml:space="preserve"> </w:t>
      </w:r>
      <w:r>
        <w:rPr>
          <w:rFonts w:ascii="Times New Roman CYR" w:hAnsi="Times New Roman CYR" w:cs="Times New Roman CYR"/>
          <w:sz w:val="28"/>
          <w:szCs w:val="28"/>
        </w:rPr>
        <w:t>справі</w:t>
      </w:r>
      <w:r>
        <w:rPr>
          <w:rFonts w:ascii="TimesET" w:hAnsi="TimesET" w:cs="TimesET"/>
          <w:sz w:val="28"/>
          <w:szCs w:val="28"/>
          <w:lang w:val="en-US"/>
        </w:rPr>
        <w:t xml:space="preserve">, </w:t>
      </w:r>
      <w:r>
        <w:rPr>
          <w:rFonts w:ascii="Times New Roman CYR" w:hAnsi="Times New Roman CYR" w:cs="Times New Roman CYR"/>
          <w:sz w:val="28"/>
          <w:szCs w:val="28"/>
        </w:rPr>
        <w:t>яка</w:t>
      </w:r>
      <w:r>
        <w:rPr>
          <w:rFonts w:ascii="TimesET" w:hAnsi="TimesET" w:cs="TimesET"/>
          <w:sz w:val="28"/>
          <w:szCs w:val="28"/>
          <w:lang w:val="en-US"/>
        </w:rPr>
        <w:t xml:space="preserve"> </w:t>
      </w:r>
      <w:r>
        <w:rPr>
          <w:rFonts w:ascii="Times New Roman CYR" w:hAnsi="Times New Roman CYR" w:cs="Times New Roman CYR"/>
          <w:sz w:val="28"/>
          <w:szCs w:val="28"/>
        </w:rPr>
        <w:t>переглядається</w:t>
      </w:r>
      <w:r>
        <w:rPr>
          <w:rFonts w:ascii="TimesET" w:hAnsi="TimesET" w:cs="TimesET"/>
          <w:sz w:val="28"/>
          <w:szCs w:val="28"/>
          <w:lang w:val="en-US"/>
        </w:rPr>
        <w:t xml:space="preserve"> </w:t>
      </w:r>
      <w:r>
        <w:rPr>
          <w:rFonts w:ascii="Times New Roman CYR" w:hAnsi="Times New Roman CYR" w:cs="Times New Roman CYR"/>
          <w:sz w:val="28"/>
          <w:szCs w:val="28"/>
        </w:rPr>
        <w:t>з</w:t>
      </w:r>
      <w:r>
        <w:rPr>
          <w:rFonts w:ascii="TimesET" w:hAnsi="TimesET" w:cs="TimesET"/>
          <w:sz w:val="28"/>
          <w:szCs w:val="28"/>
          <w:lang w:val="en-US"/>
        </w:rPr>
        <w:t xml:space="preserve"> </w:t>
      </w:r>
      <w:r>
        <w:rPr>
          <w:rFonts w:ascii="Times New Roman CYR" w:hAnsi="Times New Roman CYR" w:cs="Times New Roman CYR"/>
          <w:sz w:val="28"/>
          <w:szCs w:val="28"/>
        </w:rPr>
        <w:t>підстави</w:t>
      </w:r>
      <w:r>
        <w:rPr>
          <w:rFonts w:ascii="TimesET" w:hAnsi="TimesET" w:cs="TimesET"/>
          <w:sz w:val="28"/>
          <w:szCs w:val="28"/>
          <w:lang w:val="en-US"/>
        </w:rPr>
        <w:t xml:space="preserve">, </w:t>
      </w:r>
      <w:r>
        <w:rPr>
          <w:rFonts w:ascii="Times New Roman CYR" w:hAnsi="Times New Roman CYR" w:cs="Times New Roman CYR"/>
          <w:sz w:val="28"/>
          <w:szCs w:val="28"/>
        </w:rPr>
        <w:t>передбаченої</w:t>
      </w:r>
      <w:r>
        <w:rPr>
          <w:rFonts w:ascii="TimesET" w:hAnsi="TimesET" w:cs="TimesET"/>
          <w:sz w:val="28"/>
          <w:szCs w:val="28"/>
          <w:lang w:val="en-US"/>
        </w:rPr>
        <w:t xml:space="preserve"> </w:t>
      </w:r>
      <w:r>
        <w:rPr>
          <w:rFonts w:ascii="Times New Roman CYR" w:hAnsi="Times New Roman CYR" w:cs="Times New Roman CYR"/>
          <w:sz w:val="28"/>
          <w:szCs w:val="28"/>
        </w:rPr>
        <w:t>пунктом</w:t>
      </w:r>
      <w:r>
        <w:rPr>
          <w:rFonts w:ascii="TimesET" w:hAnsi="TimesET" w:cs="TimesET"/>
          <w:sz w:val="28"/>
          <w:szCs w:val="28"/>
          <w:lang w:val="en-US"/>
        </w:rPr>
        <w:t xml:space="preserve"> 1 </w:t>
      </w:r>
      <w:r>
        <w:rPr>
          <w:rFonts w:ascii="Times New Roman CYR" w:hAnsi="Times New Roman CYR" w:cs="Times New Roman CYR"/>
          <w:sz w:val="28"/>
          <w:szCs w:val="28"/>
        </w:rPr>
        <w:t>частини</w:t>
      </w:r>
      <w:r>
        <w:rPr>
          <w:rFonts w:ascii="TimesET" w:hAnsi="TimesET" w:cs="TimesET"/>
          <w:sz w:val="28"/>
          <w:szCs w:val="28"/>
          <w:lang w:val="en-US"/>
        </w:rPr>
        <w:t xml:space="preserve"> </w:t>
      </w:r>
      <w:r>
        <w:rPr>
          <w:rFonts w:ascii="Times New Roman CYR" w:hAnsi="Times New Roman CYR" w:cs="Times New Roman CYR"/>
          <w:sz w:val="28"/>
          <w:szCs w:val="28"/>
        </w:rPr>
        <w:t>першої</w:t>
      </w:r>
      <w:r>
        <w:rPr>
          <w:rFonts w:ascii="TimesET" w:hAnsi="TimesET" w:cs="TimesET"/>
          <w:sz w:val="28"/>
          <w:szCs w:val="28"/>
          <w:lang w:val="en-US"/>
        </w:rPr>
        <w:t xml:space="preserve"> </w:t>
      </w:r>
      <w:r>
        <w:rPr>
          <w:rFonts w:ascii="Times New Roman CYR" w:hAnsi="Times New Roman CYR" w:cs="Times New Roman CYR"/>
          <w:sz w:val="28"/>
          <w:szCs w:val="28"/>
        </w:rPr>
        <w:t>статті</w:t>
      </w:r>
      <w:r>
        <w:rPr>
          <w:rFonts w:ascii="TimesET" w:hAnsi="TimesET" w:cs="TimesET"/>
          <w:sz w:val="28"/>
          <w:szCs w:val="28"/>
          <w:lang w:val="en-US"/>
        </w:rPr>
        <w:t xml:space="preserve"> 355 </w:t>
      </w:r>
      <w:r>
        <w:rPr>
          <w:rFonts w:ascii="Times New Roman CYR" w:hAnsi="Times New Roman CYR" w:cs="Times New Roman CYR"/>
          <w:sz w:val="28"/>
          <w:szCs w:val="28"/>
        </w:rPr>
        <w:t>ЦПК</w:t>
      </w:r>
      <w:r>
        <w:rPr>
          <w:rFonts w:ascii="TimesET" w:hAnsi="TimesET" w:cs="TimesET"/>
          <w:sz w:val="28"/>
          <w:szCs w:val="28"/>
          <w:lang w:val="en-US"/>
        </w:rPr>
        <w:t xml:space="preserve"> </w:t>
      </w:r>
      <w:r>
        <w:rPr>
          <w:rFonts w:ascii="Times New Roman CYR" w:hAnsi="Times New Roman CYR" w:cs="Times New Roman CYR"/>
          <w:sz w:val="28"/>
          <w:szCs w:val="28"/>
        </w:rPr>
        <w:t>України</w:t>
      </w:r>
      <w:r>
        <w:rPr>
          <w:rFonts w:ascii="TimesET" w:hAnsi="TimesET" w:cs="TimesET"/>
          <w:sz w:val="28"/>
          <w:szCs w:val="28"/>
          <w:lang w:val="en-US"/>
        </w:rPr>
        <w:t xml:space="preserve">, </w:t>
      </w:r>
      <w:r>
        <w:rPr>
          <w:rFonts w:ascii="Times New Roman CYR" w:hAnsi="Times New Roman CYR" w:cs="Times New Roman CYR"/>
          <w:sz w:val="28"/>
          <w:szCs w:val="28"/>
        </w:rPr>
        <w:t>якщо</w:t>
      </w:r>
      <w:r>
        <w:rPr>
          <w:rFonts w:ascii="TimesET" w:hAnsi="TimesET" w:cs="TimesET"/>
          <w:sz w:val="28"/>
          <w:szCs w:val="28"/>
          <w:lang w:val="en-US"/>
        </w:rPr>
        <w:t xml:space="preserve"> </w:t>
      </w:r>
      <w:r>
        <w:rPr>
          <w:rFonts w:ascii="Times New Roman CYR" w:hAnsi="Times New Roman CYR" w:cs="Times New Roman CYR"/>
          <w:sz w:val="28"/>
          <w:szCs w:val="28"/>
        </w:rPr>
        <w:t>встановить</w:t>
      </w:r>
      <w:r>
        <w:rPr>
          <w:rFonts w:ascii="TimesET" w:hAnsi="TimesET" w:cs="TimesET"/>
          <w:sz w:val="28"/>
          <w:szCs w:val="28"/>
          <w:lang w:val="en-US"/>
        </w:rPr>
        <w:t xml:space="preserve">, </w:t>
      </w:r>
      <w:r>
        <w:rPr>
          <w:rFonts w:ascii="Times New Roman CYR" w:hAnsi="Times New Roman CYR" w:cs="Times New Roman CYR"/>
          <w:sz w:val="28"/>
          <w:szCs w:val="28"/>
        </w:rPr>
        <w:t>що</w:t>
      </w:r>
      <w:r>
        <w:rPr>
          <w:rFonts w:ascii="TimesET" w:hAnsi="TimesET" w:cs="TimesET"/>
          <w:sz w:val="28"/>
          <w:szCs w:val="28"/>
          <w:lang w:val="en-US"/>
        </w:rPr>
        <w:t xml:space="preserve"> </w:t>
      </w:r>
      <w:r>
        <w:rPr>
          <w:rFonts w:ascii="Times New Roman CYR" w:hAnsi="Times New Roman CYR" w:cs="Times New Roman CYR"/>
          <w:sz w:val="28"/>
          <w:szCs w:val="28"/>
        </w:rPr>
        <w:t>судове</w:t>
      </w:r>
      <w:r>
        <w:rPr>
          <w:rFonts w:ascii="TimesET" w:hAnsi="TimesET" w:cs="TimesET"/>
          <w:sz w:val="28"/>
          <w:szCs w:val="28"/>
          <w:lang w:val="en-US"/>
        </w:rPr>
        <w:t xml:space="preserve"> </w:t>
      </w:r>
      <w:r>
        <w:rPr>
          <w:rFonts w:ascii="Times New Roman CYR" w:hAnsi="Times New Roman CYR" w:cs="Times New Roman CYR"/>
          <w:sz w:val="28"/>
          <w:szCs w:val="28"/>
        </w:rPr>
        <w:t>рішення</w:t>
      </w:r>
      <w:r>
        <w:rPr>
          <w:rFonts w:ascii="TimesET" w:hAnsi="TimesET" w:cs="TimesET"/>
          <w:sz w:val="28"/>
          <w:szCs w:val="28"/>
          <w:lang w:val="en-US"/>
        </w:rPr>
        <w:t xml:space="preserve"> </w:t>
      </w:r>
      <w:r>
        <w:rPr>
          <w:rFonts w:ascii="Times New Roman CYR" w:hAnsi="Times New Roman CYR" w:cs="Times New Roman CYR"/>
          <w:sz w:val="28"/>
          <w:szCs w:val="28"/>
        </w:rPr>
        <w:t>є</w:t>
      </w:r>
      <w:r>
        <w:rPr>
          <w:rFonts w:ascii="TimesET" w:hAnsi="TimesET" w:cs="TimesET"/>
          <w:sz w:val="28"/>
          <w:szCs w:val="28"/>
          <w:lang w:val="en-US"/>
        </w:rPr>
        <w:t xml:space="preserve"> </w:t>
      </w:r>
      <w:r>
        <w:rPr>
          <w:rFonts w:ascii="Times New Roman CYR" w:hAnsi="Times New Roman CYR" w:cs="Times New Roman CYR"/>
          <w:sz w:val="28"/>
          <w:szCs w:val="28"/>
        </w:rPr>
        <w:t>незаконним</w:t>
      </w:r>
      <w:r>
        <w:rPr>
          <w:rFonts w:ascii="TimesET" w:hAnsi="TimesET" w:cs="TimesET"/>
          <w:sz w:val="28"/>
          <w:szCs w:val="28"/>
          <w:lang w:val="en-US"/>
        </w:rPr>
        <w:t xml:space="preserve">. </w:t>
      </w:r>
    </w:p>
    <w:p w:rsidR="00000000" w:rsidRDefault="0042720B">
      <w:pPr>
        <w:widowControl w:val="0"/>
        <w:autoSpaceDE w:val="0"/>
        <w:autoSpaceDN w:val="0"/>
        <w:adjustRightInd w:val="0"/>
        <w:spacing w:after="0" w:line="240" w:lineRule="auto"/>
        <w:ind w:firstLine="708"/>
        <w:jc w:val="both"/>
        <w:rPr>
          <w:rFonts w:ascii="Times New Roman CYR" w:hAnsi="Times New Roman CYR" w:cs="Times New Roman CYR"/>
          <w:sz w:val="28"/>
          <w:szCs w:val="28"/>
        </w:rPr>
      </w:pPr>
      <w:r>
        <w:rPr>
          <w:rFonts w:ascii="Times New Roman CYR" w:hAnsi="Times New Roman CYR" w:cs="Times New Roman CYR"/>
          <w:sz w:val="28"/>
          <w:szCs w:val="28"/>
        </w:rPr>
        <w:t>Ураховуючи викладене,</w:t>
      </w:r>
      <w:r>
        <w:rPr>
          <w:rFonts w:ascii="TimesET" w:hAnsi="TimesET" w:cs="TimesET"/>
          <w:sz w:val="28"/>
          <w:szCs w:val="28"/>
          <w:lang w:val="en-US"/>
        </w:rPr>
        <w:t xml:space="preserve"> </w:t>
      </w:r>
      <w:r>
        <w:rPr>
          <w:rFonts w:ascii="Times New Roman CYR" w:hAnsi="Times New Roman CYR" w:cs="Times New Roman CYR"/>
          <w:sz w:val="28"/>
          <w:szCs w:val="28"/>
        </w:rPr>
        <w:t>заява</w:t>
      </w:r>
      <w:r>
        <w:rPr>
          <w:rFonts w:ascii="TimesET" w:hAnsi="TimesET" w:cs="TimesET"/>
          <w:sz w:val="28"/>
          <w:szCs w:val="28"/>
          <w:lang w:val="en-US"/>
        </w:rPr>
        <w:t xml:space="preserve"> </w:t>
      </w:r>
      <w:r>
        <w:rPr>
          <w:rFonts w:ascii="Times New Roman CYR" w:hAnsi="Times New Roman CYR" w:cs="Times New Roman CYR"/>
          <w:sz w:val="28"/>
          <w:szCs w:val="28"/>
        </w:rPr>
        <w:t>про</w:t>
      </w:r>
      <w:r>
        <w:rPr>
          <w:rFonts w:ascii="TimesET" w:hAnsi="TimesET" w:cs="TimesET"/>
          <w:sz w:val="28"/>
          <w:szCs w:val="28"/>
          <w:lang w:val="en-US"/>
        </w:rPr>
        <w:t xml:space="preserve"> </w:t>
      </w:r>
      <w:r>
        <w:rPr>
          <w:rFonts w:ascii="Times New Roman CYR" w:hAnsi="Times New Roman CYR" w:cs="Times New Roman CYR"/>
          <w:sz w:val="28"/>
          <w:szCs w:val="28"/>
        </w:rPr>
        <w:t>перегляд</w:t>
      </w:r>
      <w:r>
        <w:rPr>
          <w:rFonts w:ascii="TimesET" w:hAnsi="TimesET" w:cs="TimesET"/>
          <w:sz w:val="28"/>
          <w:szCs w:val="28"/>
          <w:lang w:val="en-US"/>
        </w:rPr>
        <w:t xml:space="preserve"> </w:t>
      </w:r>
      <w:r>
        <w:rPr>
          <w:rFonts w:ascii="Times New Roman CYR" w:hAnsi="Times New Roman CYR" w:cs="Times New Roman CYR"/>
          <w:sz w:val="28"/>
          <w:szCs w:val="28"/>
        </w:rPr>
        <w:t>Верховним</w:t>
      </w:r>
      <w:r>
        <w:rPr>
          <w:rFonts w:ascii="TimesET" w:hAnsi="TimesET" w:cs="TimesET"/>
          <w:sz w:val="28"/>
          <w:szCs w:val="28"/>
          <w:lang w:val="en-US"/>
        </w:rPr>
        <w:t xml:space="preserve"> </w:t>
      </w:r>
      <w:r>
        <w:rPr>
          <w:rFonts w:ascii="Times New Roman CYR" w:hAnsi="Times New Roman CYR" w:cs="Times New Roman CYR"/>
          <w:sz w:val="28"/>
          <w:szCs w:val="28"/>
        </w:rPr>
        <w:t>Судом</w:t>
      </w:r>
      <w:r>
        <w:rPr>
          <w:rFonts w:ascii="TimesET" w:hAnsi="TimesET" w:cs="TimesET"/>
          <w:sz w:val="28"/>
          <w:szCs w:val="28"/>
          <w:lang w:val="en-US"/>
        </w:rPr>
        <w:t xml:space="preserve"> </w:t>
      </w:r>
      <w:r>
        <w:rPr>
          <w:rFonts w:ascii="Times New Roman CYR" w:hAnsi="Times New Roman CYR" w:cs="Times New Roman CYR"/>
          <w:sz w:val="28"/>
          <w:szCs w:val="28"/>
        </w:rPr>
        <w:t>України</w:t>
      </w:r>
      <w:r>
        <w:rPr>
          <w:rFonts w:ascii="TimesET" w:hAnsi="TimesET" w:cs="TimesET"/>
          <w:sz w:val="28"/>
          <w:szCs w:val="28"/>
          <w:lang w:val="en-US"/>
        </w:rPr>
        <w:t xml:space="preserve"> </w:t>
      </w:r>
      <w:r>
        <w:rPr>
          <w:rFonts w:ascii="Times New Roman CYR" w:hAnsi="Times New Roman CYR" w:cs="Times New Roman CYR"/>
          <w:sz w:val="28"/>
          <w:szCs w:val="28"/>
        </w:rPr>
        <w:t>ухвали</w:t>
      </w:r>
      <w:r>
        <w:rPr>
          <w:rFonts w:ascii="TimesET" w:hAnsi="TimesET" w:cs="TimesET"/>
          <w:sz w:val="28"/>
          <w:szCs w:val="28"/>
          <w:lang w:val="en-US"/>
        </w:rPr>
        <w:t xml:space="preserve"> </w:t>
      </w:r>
      <w:r>
        <w:rPr>
          <w:rFonts w:ascii="Times New Roman CYR" w:hAnsi="Times New Roman CYR" w:cs="Times New Roman CYR"/>
          <w:sz w:val="28"/>
          <w:szCs w:val="28"/>
        </w:rPr>
        <w:t>Вищого</w:t>
      </w:r>
      <w:r>
        <w:rPr>
          <w:rFonts w:ascii="TimesET" w:hAnsi="TimesET" w:cs="TimesET"/>
          <w:sz w:val="28"/>
          <w:szCs w:val="28"/>
          <w:lang w:val="en-US"/>
        </w:rPr>
        <w:t xml:space="preserve"> </w:t>
      </w:r>
      <w:r>
        <w:rPr>
          <w:rFonts w:ascii="Times New Roman CYR" w:hAnsi="Times New Roman CYR" w:cs="Times New Roman CYR"/>
          <w:sz w:val="28"/>
          <w:szCs w:val="28"/>
        </w:rPr>
        <w:t>спеціалізованого</w:t>
      </w:r>
      <w:r>
        <w:rPr>
          <w:rFonts w:ascii="TimesET" w:hAnsi="TimesET" w:cs="TimesET"/>
          <w:sz w:val="28"/>
          <w:szCs w:val="28"/>
          <w:lang w:val="en-US"/>
        </w:rPr>
        <w:t xml:space="preserve"> </w:t>
      </w:r>
      <w:r>
        <w:rPr>
          <w:rFonts w:ascii="Times New Roman CYR" w:hAnsi="Times New Roman CYR" w:cs="Times New Roman CYR"/>
          <w:sz w:val="28"/>
          <w:szCs w:val="28"/>
        </w:rPr>
        <w:t>с</w:t>
      </w:r>
      <w:r>
        <w:rPr>
          <w:rFonts w:ascii="Times New Roman CYR" w:hAnsi="Times New Roman CYR" w:cs="Times New Roman CYR"/>
          <w:sz w:val="28"/>
          <w:szCs w:val="28"/>
        </w:rPr>
        <w:t>уду</w:t>
      </w:r>
      <w:r>
        <w:rPr>
          <w:rFonts w:ascii="TimesET" w:hAnsi="TimesET" w:cs="TimesET"/>
          <w:sz w:val="28"/>
          <w:szCs w:val="28"/>
          <w:lang w:val="en-US"/>
        </w:rPr>
        <w:t xml:space="preserve"> </w:t>
      </w:r>
      <w:r>
        <w:rPr>
          <w:rFonts w:ascii="Times New Roman CYR" w:hAnsi="Times New Roman CYR" w:cs="Times New Roman CYR"/>
          <w:sz w:val="28"/>
          <w:szCs w:val="28"/>
        </w:rPr>
        <w:t>України</w:t>
      </w:r>
      <w:r>
        <w:rPr>
          <w:rFonts w:ascii="TimesET" w:hAnsi="TimesET" w:cs="TimesET"/>
          <w:sz w:val="28"/>
          <w:szCs w:val="28"/>
          <w:lang w:val="en-US"/>
        </w:rPr>
        <w:t xml:space="preserve"> </w:t>
      </w:r>
      <w:r>
        <w:rPr>
          <w:rFonts w:ascii="Times New Roman CYR" w:hAnsi="Times New Roman CYR" w:cs="Times New Roman CYR"/>
          <w:sz w:val="28"/>
          <w:szCs w:val="28"/>
        </w:rPr>
        <w:t>з</w:t>
      </w:r>
      <w:r>
        <w:rPr>
          <w:rFonts w:ascii="TimesET" w:hAnsi="TimesET" w:cs="TimesET"/>
          <w:sz w:val="28"/>
          <w:szCs w:val="28"/>
          <w:lang w:val="en-US"/>
        </w:rPr>
        <w:t xml:space="preserve"> </w:t>
      </w:r>
      <w:r>
        <w:rPr>
          <w:rFonts w:ascii="Times New Roman CYR" w:hAnsi="Times New Roman CYR" w:cs="Times New Roman CYR"/>
          <w:sz w:val="28"/>
          <w:szCs w:val="28"/>
        </w:rPr>
        <w:t>розгляду</w:t>
      </w:r>
      <w:r>
        <w:rPr>
          <w:rFonts w:ascii="TimesET" w:hAnsi="TimesET" w:cs="TimesET"/>
          <w:sz w:val="28"/>
          <w:szCs w:val="28"/>
          <w:lang w:val="en-US"/>
        </w:rPr>
        <w:t xml:space="preserve"> </w:t>
      </w:r>
      <w:r>
        <w:rPr>
          <w:rFonts w:ascii="Times New Roman CYR" w:hAnsi="Times New Roman CYR" w:cs="Times New Roman CYR"/>
          <w:sz w:val="28"/>
          <w:szCs w:val="28"/>
        </w:rPr>
        <w:t>цивільних</w:t>
      </w:r>
      <w:r>
        <w:rPr>
          <w:rFonts w:ascii="TimesET" w:hAnsi="TimesET" w:cs="TimesET"/>
          <w:sz w:val="28"/>
          <w:szCs w:val="28"/>
          <w:lang w:val="en-US"/>
        </w:rPr>
        <w:t xml:space="preserve"> </w:t>
      </w:r>
      <w:r>
        <w:rPr>
          <w:rFonts w:ascii="Times New Roman CYR" w:hAnsi="Times New Roman CYR" w:cs="Times New Roman CYR"/>
          <w:sz w:val="28"/>
          <w:szCs w:val="28"/>
        </w:rPr>
        <w:t>і</w:t>
      </w:r>
      <w:r>
        <w:rPr>
          <w:rFonts w:ascii="TimesET" w:hAnsi="TimesET" w:cs="TimesET"/>
          <w:sz w:val="28"/>
          <w:szCs w:val="28"/>
          <w:lang w:val="en-US"/>
        </w:rPr>
        <w:t xml:space="preserve"> </w:t>
      </w:r>
      <w:r>
        <w:rPr>
          <w:rFonts w:ascii="Times New Roman CYR" w:hAnsi="Times New Roman CYR" w:cs="Times New Roman CYR"/>
          <w:sz w:val="28"/>
          <w:szCs w:val="28"/>
        </w:rPr>
        <w:t>кримінальних</w:t>
      </w:r>
      <w:r>
        <w:rPr>
          <w:rFonts w:ascii="TimesET" w:hAnsi="TimesET" w:cs="TimesET"/>
          <w:sz w:val="28"/>
          <w:szCs w:val="28"/>
          <w:lang w:val="en-US"/>
        </w:rPr>
        <w:t xml:space="preserve"> </w:t>
      </w:r>
      <w:r>
        <w:rPr>
          <w:rFonts w:ascii="Times New Roman CYR" w:hAnsi="Times New Roman CYR" w:cs="Times New Roman CYR"/>
          <w:sz w:val="28"/>
          <w:szCs w:val="28"/>
        </w:rPr>
        <w:t>справ</w:t>
      </w:r>
      <w:r>
        <w:rPr>
          <w:rFonts w:ascii="TimesET" w:hAnsi="TimesET" w:cs="TimesET"/>
          <w:sz w:val="28"/>
          <w:szCs w:val="28"/>
          <w:lang w:val="en-US"/>
        </w:rPr>
        <w:t xml:space="preserve"> </w:t>
      </w:r>
      <w:r>
        <w:rPr>
          <w:rFonts w:ascii="Times New Roman CYR" w:hAnsi="Times New Roman CYR" w:cs="Times New Roman CYR"/>
          <w:sz w:val="28"/>
          <w:szCs w:val="28"/>
        </w:rPr>
        <w:t xml:space="preserve">від </w:t>
      </w:r>
      <w:r>
        <w:rPr>
          <w:rFonts w:ascii="TimesET" w:hAnsi="TimesET" w:cs="TimesET"/>
          <w:sz w:val="28"/>
          <w:szCs w:val="28"/>
          <w:lang w:val="en-US"/>
        </w:rPr>
        <w:t xml:space="preserve">17 </w:t>
      </w:r>
      <w:r>
        <w:rPr>
          <w:rFonts w:ascii="Times New Roman CYR" w:hAnsi="Times New Roman CYR" w:cs="Times New Roman CYR"/>
          <w:sz w:val="28"/>
          <w:szCs w:val="28"/>
        </w:rPr>
        <w:t>жовтня</w:t>
      </w:r>
      <w:r>
        <w:rPr>
          <w:rFonts w:ascii="TimesET" w:hAnsi="TimesET" w:cs="TimesET"/>
          <w:sz w:val="28"/>
          <w:szCs w:val="28"/>
          <w:lang w:val="en-US"/>
        </w:rPr>
        <w:t xml:space="preserve"> 2013 </w:t>
      </w:r>
      <w:r>
        <w:rPr>
          <w:rFonts w:ascii="Times New Roman CYR" w:hAnsi="Times New Roman CYR" w:cs="Times New Roman CYR"/>
          <w:sz w:val="28"/>
          <w:szCs w:val="28"/>
        </w:rPr>
        <w:t>року</w:t>
      </w:r>
      <w:r>
        <w:rPr>
          <w:rFonts w:ascii="TimesET" w:hAnsi="TimesET" w:cs="TimesET"/>
          <w:sz w:val="28"/>
          <w:szCs w:val="28"/>
          <w:lang w:val="en-US"/>
        </w:rPr>
        <w:t xml:space="preserve"> </w:t>
      </w:r>
      <w:r>
        <w:rPr>
          <w:rFonts w:ascii="Times New Roman CYR" w:hAnsi="Times New Roman CYR" w:cs="Times New Roman CYR"/>
          <w:sz w:val="28"/>
          <w:szCs w:val="28"/>
        </w:rPr>
        <w:t>підлягає</w:t>
      </w:r>
      <w:r>
        <w:rPr>
          <w:rFonts w:ascii="TimesET" w:hAnsi="TimesET" w:cs="TimesET"/>
          <w:sz w:val="28"/>
          <w:szCs w:val="28"/>
          <w:lang w:val="en-US"/>
        </w:rPr>
        <w:t xml:space="preserve"> </w:t>
      </w:r>
      <w:r>
        <w:rPr>
          <w:rFonts w:ascii="Times New Roman CYR" w:hAnsi="Times New Roman CYR" w:cs="Times New Roman CYR"/>
          <w:sz w:val="28"/>
          <w:szCs w:val="28"/>
        </w:rPr>
        <w:t>задоволенню</w:t>
      </w:r>
      <w:r>
        <w:rPr>
          <w:rFonts w:ascii="TimesET" w:hAnsi="TimesET" w:cs="TimesET"/>
          <w:sz w:val="28"/>
          <w:szCs w:val="28"/>
          <w:lang w:val="en-US"/>
        </w:rPr>
        <w:t xml:space="preserve"> </w:t>
      </w:r>
      <w:r>
        <w:rPr>
          <w:rFonts w:ascii="Times New Roman CYR" w:hAnsi="Times New Roman CYR" w:cs="Times New Roman CYR"/>
          <w:sz w:val="28"/>
          <w:szCs w:val="28"/>
        </w:rPr>
        <w:t>з</w:t>
      </w:r>
      <w:r>
        <w:rPr>
          <w:rFonts w:ascii="TimesET" w:hAnsi="TimesET" w:cs="TimesET"/>
          <w:sz w:val="28"/>
          <w:szCs w:val="28"/>
          <w:lang w:val="en-US"/>
        </w:rPr>
        <w:t xml:space="preserve"> </w:t>
      </w:r>
      <w:r>
        <w:rPr>
          <w:rFonts w:ascii="Times New Roman CYR" w:hAnsi="Times New Roman CYR" w:cs="Times New Roman CYR"/>
          <w:sz w:val="28"/>
          <w:szCs w:val="28"/>
        </w:rPr>
        <w:t>підстави</w:t>
      </w:r>
      <w:r>
        <w:rPr>
          <w:rFonts w:ascii="TimesET" w:hAnsi="TimesET" w:cs="TimesET"/>
          <w:sz w:val="28"/>
          <w:szCs w:val="28"/>
          <w:lang w:val="en-US"/>
        </w:rPr>
        <w:t xml:space="preserve">, </w:t>
      </w:r>
      <w:r>
        <w:rPr>
          <w:rFonts w:ascii="Times New Roman CYR" w:hAnsi="Times New Roman CYR" w:cs="Times New Roman CYR"/>
          <w:sz w:val="28"/>
          <w:szCs w:val="28"/>
        </w:rPr>
        <w:t>передбаченої</w:t>
      </w:r>
      <w:r>
        <w:rPr>
          <w:rFonts w:ascii="TimesET" w:hAnsi="TimesET" w:cs="TimesET"/>
          <w:sz w:val="28"/>
          <w:szCs w:val="28"/>
          <w:lang w:val="en-US"/>
        </w:rPr>
        <w:t xml:space="preserve"> </w:t>
      </w:r>
      <w:r>
        <w:rPr>
          <w:rFonts w:ascii="Times New Roman CYR" w:hAnsi="Times New Roman CYR" w:cs="Times New Roman CYR"/>
          <w:sz w:val="28"/>
          <w:szCs w:val="28"/>
        </w:rPr>
        <w:t xml:space="preserve">пунктом </w:t>
      </w:r>
      <w:r>
        <w:rPr>
          <w:rFonts w:ascii="TimesET" w:hAnsi="TimesET" w:cs="TimesET"/>
          <w:sz w:val="28"/>
          <w:szCs w:val="28"/>
          <w:lang w:val="en-US"/>
        </w:rPr>
        <w:t xml:space="preserve">1 </w:t>
      </w:r>
      <w:r>
        <w:rPr>
          <w:rFonts w:ascii="Times New Roman CYR" w:hAnsi="Times New Roman CYR" w:cs="Times New Roman CYR"/>
          <w:sz w:val="28"/>
          <w:szCs w:val="28"/>
        </w:rPr>
        <w:t>частини</w:t>
      </w:r>
      <w:r>
        <w:rPr>
          <w:rFonts w:ascii="TimesET" w:hAnsi="TimesET" w:cs="TimesET"/>
          <w:sz w:val="28"/>
          <w:szCs w:val="28"/>
          <w:lang w:val="en-US"/>
        </w:rPr>
        <w:t xml:space="preserve"> </w:t>
      </w:r>
      <w:r>
        <w:rPr>
          <w:rFonts w:ascii="Times New Roman CYR" w:hAnsi="Times New Roman CYR" w:cs="Times New Roman CYR"/>
          <w:sz w:val="28"/>
          <w:szCs w:val="28"/>
        </w:rPr>
        <w:t>першої</w:t>
      </w:r>
      <w:r>
        <w:rPr>
          <w:rFonts w:ascii="TimesET" w:hAnsi="TimesET" w:cs="TimesET"/>
          <w:sz w:val="28"/>
          <w:szCs w:val="28"/>
          <w:lang w:val="en-US"/>
        </w:rPr>
        <w:t xml:space="preserve"> </w:t>
      </w:r>
      <w:r>
        <w:rPr>
          <w:rFonts w:ascii="Times New Roman CYR" w:hAnsi="Times New Roman CYR" w:cs="Times New Roman CYR"/>
          <w:sz w:val="28"/>
          <w:szCs w:val="28"/>
        </w:rPr>
        <w:t>статті</w:t>
      </w:r>
      <w:r>
        <w:rPr>
          <w:rFonts w:ascii="TimesET" w:hAnsi="TimesET" w:cs="TimesET"/>
          <w:sz w:val="28"/>
          <w:szCs w:val="28"/>
          <w:lang w:val="en-US"/>
        </w:rPr>
        <w:t xml:space="preserve"> 355 </w:t>
      </w:r>
      <w:r>
        <w:rPr>
          <w:rFonts w:ascii="Times New Roman CYR" w:hAnsi="Times New Roman CYR" w:cs="Times New Roman CYR"/>
          <w:sz w:val="28"/>
          <w:szCs w:val="28"/>
        </w:rPr>
        <w:t>ЦПК</w:t>
      </w:r>
      <w:r>
        <w:rPr>
          <w:rFonts w:ascii="TimesET" w:hAnsi="TimesET" w:cs="TimesET"/>
          <w:sz w:val="28"/>
          <w:szCs w:val="28"/>
          <w:lang w:val="en-US"/>
        </w:rPr>
        <w:t xml:space="preserve"> </w:t>
      </w:r>
      <w:r>
        <w:rPr>
          <w:rFonts w:ascii="Times New Roman CYR" w:hAnsi="Times New Roman CYR" w:cs="Times New Roman CYR"/>
          <w:sz w:val="28"/>
          <w:szCs w:val="28"/>
        </w:rPr>
        <w:t>України</w:t>
      </w:r>
      <w:r>
        <w:rPr>
          <w:rFonts w:ascii="TimesET" w:hAnsi="TimesET" w:cs="TimesET"/>
          <w:sz w:val="28"/>
          <w:szCs w:val="28"/>
          <w:lang w:val="en-US"/>
        </w:rPr>
        <w:t>.</w:t>
      </w:r>
    </w:p>
    <w:p w:rsidR="00000000" w:rsidRDefault="0042720B">
      <w:pPr>
        <w:widowControl w:val="0"/>
        <w:autoSpaceDE w:val="0"/>
        <w:autoSpaceDN w:val="0"/>
        <w:adjustRightInd w:val="0"/>
        <w:spacing w:after="0" w:line="240" w:lineRule="auto"/>
        <w:ind w:firstLine="708"/>
        <w:jc w:val="both"/>
        <w:rPr>
          <w:rFonts w:ascii="Times New Roman CYR" w:hAnsi="Times New Roman CYR" w:cs="Times New Roman CYR"/>
          <w:sz w:val="28"/>
          <w:szCs w:val="28"/>
        </w:rPr>
      </w:pPr>
    </w:p>
    <w:p w:rsidR="00000000" w:rsidRDefault="0042720B">
      <w:pPr>
        <w:widowControl w:val="0"/>
        <w:autoSpaceDE w:val="0"/>
        <w:autoSpaceDN w:val="0"/>
        <w:adjustRightInd w:val="0"/>
        <w:spacing w:after="0" w:line="240" w:lineRule="auto"/>
        <w:ind w:firstLine="708"/>
        <w:jc w:val="both"/>
        <w:rPr>
          <w:rFonts w:ascii="Times New Roman CYR" w:hAnsi="Times New Roman CYR" w:cs="Times New Roman CYR"/>
          <w:sz w:val="28"/>
          <w:szCs w:val="28"/>
        </w:rPr>
      </w:pPr>
      <w:r>
        <w:rPr>
          <w:rFonts w:ascii="Times New Roman CYR" w:hAnsi="Times New Roman CYR" w:cs="Times New Roman CYR"/>
          <w:sz w:val="28"/>
          <w:szCs w:val="28"/>
        </w:rPr>
        <w:t>Керуючись пунктом 1 частини першої статті 355, частиною першою   статті 360</w:t>
      </w:r>
      <w:r>
        <w:rPr>
          <w:rFonts w:ascii="Times New Roman CYR" w:hAnsi="Times New Roman CYR" w:cs="Times New Roman CYR"/>
          <w:sz w:val="28"/>
          <w:szCs w:val="28"/>
          <w:vertAlign w:val="superscript"/>
        </w:rPr>
        <w:t>2</w:t>
      </w:r>
      <w:r>
        <w:rPr>
          <w:rFonts w:ascii="Times New Roman CYR" w:hAnsi="Times New Roman CYR" w:cs="Times New Roman CYR"/>
          <w:sz w:val="28"/>
          <w:szCs w:val="28"/>
        </w:rPr>
        <w:t>, пунк</w:t>
      </w:r>
      <w:r>
        <w:rPr>
          <w:rFonts w:ascii="Times New Roman CYR" w:hAnsi="Times New Roman CYR" w:cs="Times New Roman CYR"/>
          <w:sz w:val="28"/>
          <w:szCs w:val="28"/>
        </w:rPr>
        <w:t>том 1 частини першої статті 360</w:t>
      </w:r>
      <w:r>
        <w:rPr>
          <w:rFonts w:ascii="Times New Roman CYR" w:hAnsi="Times New Roman CYR" w:cs="Times New Roman CYR"/>
          <w:sz w:val="28"/>
          <w:szCs w:val="28"/>
          <w:vertAlign w:val="superscript"/>
        </w:rPr>
        <w:t>3</w:t>
      </w:r>
      <w:r>
        <w:rPr>
          <w:rFonts w:ascii="Times New Roman CYR" w:hAnsi="Times New Roman CYR" w:cs="Times New Roman CYR"/>
          <w:sz w:val="28"/>
          <w:szCs w:val="28"/>
        </w:rPr>
        <w:t>, частиною першою статті 360</w:t>
      </w:r>
      <w:r>
        <w:rPr>
          <w:rFonts w:ascii="Times New Roman CYR" w:hAnsi="Times New Roman CYR" w:cs="Times New Roman CYR"/>
          <w:sz w:val="28"/>
          <w:szCs w:val="28"/>
          <w:vertAlign w:val="superscript"/>
        </w:rPr>
        <w:t>4</w:t>
      </w:r>
      <w:r>
        <w:rPr>
          <w:rFonts w:ascii="Times New Roman CYR" w:hAnsi="Times New Roman CYR" w:cs="Times New Roman CYR"/>
          <w:sz w:val="28"/>
          <w:szCs w:val="28"/>
        </w:rPr>
        <w:t xml:space="preserve"> ЦПК України, Судова палата у цивільних справах Верховного Суду України</w:t>
      </w:r>
    </w:p>
    <w:p w:rsidR="00000000" w:rsidRDefault="0042720B">
      <w:pPr>
        <w:widowControl w:val="0"/>
        <w:autoSpaceDE w:val="0"/>
        <w:autoSpaceDN w:val="0"/>
        <w:adjustRightInd w:val="0"/>
        <w:spacing w:after="0" w:line="240" w:lineRule="auto"/>
        <w:ind w:firstLine="708"/>
        <w:jc w:val="both"/>
        <w:rPr>
          <w:rFonts w:ascii="Times New Roman CYR" w:hAnsi="Times New Roman CYR" w:cs="Times New Roman CYR"/>
          <w:sz w:val="28"/>
          <w:szCs w:val="28"/>
        </w:rPr>
      </w:pPr>
    </w:p>
    <w:p w:rsidR="00000000" w:rsidRDefault="0042720B">
      <w:pPr>
        <w:widowControl w:val="0"/>
        <w:autoSpaceDE w:val="0"/>
        <w:autoSpaceDN w:val="0"/>
        <w:adjustRightInd w:val="0"/>
        <w:spacing w:after="0" w:line="240" w:lineRule="auto"/>
        <w:ind w:firstLine="708"/>
        <w:jc w:val="both"/>
        <w:rPr>
          <w:rFonts w:ascii="Times New Roman CYR" w:hAnsi="Times New Roman CYR" w:cs="Times New Roman CYR"/>
          <w:sz w:val="28"/>
          <w:szCs w:val="28"/>
        </w:rPr>
      </w:pPr>
    </w:p>
    <w:p w:rsidR="00000000" w:rsidRDefault="0042720B">
      <w:pPr>
        <w:widowControl w:val="0"/>
        <w:autoSpaceDE w:val="0"/>
        <w:autoSpaceDN w:val="0"/>
        <w:adjustRightInd w:val="0"/>
        <w:spacing w:after="0" w:line="240" w:lineRule="auto"/>
        <w:ind w:firstLine="708"/>
        <w:jc w:val="both"/>
        <w:rPr>
          <w:rFonts w:ascii="Times New Roman CYR" w:hAnsi="Times New Roman CYR" w:cs="Times New Roman CYR"/>
          <w:sz w:val="28"/>
          <w:szCs w:val="28"/>
        </w:rPr>
      </w:pPr>
    </w:p>
    <w:p w:rsidR="00000000" w:rsidRDefault="0042720B">
      <w:pPr>
        <w:widowControl w:val="0"/>
        <w:autoSpaceDE w:val="0"/>
        <w:autoSpaceDN w:val="0"/>
        <w:adjustRightInd w:val="0"/>
        <w:spacing w:after="0" w:line="240" w:lineRule="auto"/>
        <w:jc w:val="center"/>
        <w:rPr>
          <w:rFonts w:ascii="Times New Roman CYR" w:hAnsi="Times New Roman CYR" w:cs="Times New Roman CYR"/>
          <w:b/>
          <w:bCs/>
          <w:i/>
          <w:iCs/>
          <w:sz w:val="28"/>
          <w:szCs w:val="28"/>
        </w:rPr>
      </w:pPr>
    </w:p>
    <w:p w:rsidR="00000000" w:rsidRDefault="0042720B">
      <w:pPr>
        <w:widowControl w:val="0"/>
        <w:autoSpaceDE w:val="0"/>
        <w:autoSpaceDN w:val="0"/>
        <w:adjustRightInd w:val="0"/>
        <w:spacing w:after="0" w:line="240" w:lineRule="auto"/>
        <w:jc w:val="center"/>
        <w:rPr>
          <w:rFonts w:ascii="Times New Roman CYR" w:hAnsi="Times New Roman CYR" w:cs="Times New Roman CYR"/>
          <w:b/>
          <w:bCs/>
          <w:i/>
          <w:iCs/>
          <w:sz w:val="28"/>
          <w:szCs w:val="28"/>
        </w:rPr>
      </w:pPr>
      <w:r>
        <w:rPr>
          <w:rFonts w:ascii="Times New Roman CYR" w:hAnsi="Times New Roman CYR" w:cs="Times New Roman CYR"/>
          <w:b/>
          <w:bCs/>
          <w:i/>
          <w:iCs/>
          <w:sz w:val="28"/>
          <w:szCs w:val="28"/>
        </w:rPr>
        <w:t>п о с т а н о в и л а:</w:t>
      </w:r>
    </w:p>
    <w:p w:rsidR="00000000" w:rsidRDefault="0042720B">
      <w:pPr>
        <w:widowControl w:val="0"/>
        <w:autoSpaceDE w:val="0"/>
        <w:autoSpaceDN w:val="0"/>
        <w:adjustRightInd w:val="0"/>
        <w:spacing w:after="0" w:line="240" w:lineRule="auto"/>
        <w:jc w:val="center"/>
        <w:rPr>
          <w:rFonts w:ascii="Times New Roman CYR" w:hAnsi="Times New Roman CYR" w:cs="Times New Roman CYR"/>
          <w:b/>
          <w:bCs/>
          <w:i/>
          <w:iCs/>
          <w:sz w:val="28"/>
          <w:szCs w:val="28"/>
        </w:rPr>
      </w:pPr>
    </w:p>
    <w:p w:rsidR="00000000" w:rsidRDefault="0042720B">
      <w:pPr>
        <w:widowControl w:val="0"/>
        <w:autoSpaceDE w:val="0"/>
        <w:autoSpaceDN w:val="0"/>
        <w:adjustRightInd w:val="0"/>
        <w:spacing w:after="0" w:line="240" w:lineRule="auto"/>
        <w:ind w:firstLine="708"/>
        <w:jc w:val="both"/>
        <w:rPr>
          <w:rFonts w:ascii="Times New Roman CYR" w:hAnsi="Times New Roman CYR" w:cs="Times New Roman CYR"/>
          <w:color w:val="000000"/>
          <w:sz w:val="28"/>
          <w:szCs w:val="28"/>
        </w:rPr>
      </w:pPr>
      <w:r>
        <w:rPr>
          <w:rFonts w:ascii="Times New Roman CYR" w:hAnsi="Times New Roman CYR" w:cs="Times New Roman CYR"/>
          <w:color w:val="000000"/>
          <w:sz w:val="28"/>
          <w:szCs w:val="28"/>
        </w:rPr>
        <w:t xml:space="preserve">Заяву </w:t>
      </w:r>
      <w:r>
        <w:rPr>
          <w:rFonts w:ascii="Times New Roman CYR" w:hAnsi="Times New Roman CYR" w:cs="Times New Roman CYR"/>
          <w:sz w:val="28"/>
          <w:szCs w:val="28"/>
        </w:rPr>
        <w:t>приватного</w:t>
      </w:r>
      <w:r>
        <w:rPr>
          <w:rFonts w:ascii="TimesET" w:hAnsi="TimesET" w:cs="TimesET"/>
          <w:sz w:val="28"/>
          <w:szCs w:val="28"/>
          <w:lang w:val="en-US"/>
        </w:rPr>
        <w:t xml:space="preserve"> </w:t>
      </w:r>
      <w:r>
        <w:rPr>
          <w:rFonts w:ascii="Times New Roman CYR" w:hAnsi="Times New Roman CYR" w:cs="Times New Roman CYR"/>
          <w:sz w:val="28"/>
          <w:szCs w:val="28"/>
        </w:rPr>
        <w:t>підприємства</w:t>
      </w:r>
      <w:r>
        <w:rPr>
          <w:rFonts w:ascii="TimesET" w:hAnsi="TimesET" w:cs="TimesET"/>
          <w:sz w:val="28"/>
          <w:szCs w:val="28"/>
          <w:lang w:val="en-US"/>
        </w:rPr>
        <w:t xml:space="preserve"> "</w:t>
      </w:r>
      <w:r>
        <w:rPr>
          <w:rFonts w:ascii="Times New Roman CYR" w:hAnsi="Times New Roman CYR" w:cs="Times New Roman CYR"/>
          <w:sz w:val="28"/>
          <w:szCs w:val="28"/>
        </w:rPr>
        <w:t>Спільне</w:t>
      </w:r>
      <w:r>
        <w:rPr>
          <w:rFonts w:ascii="TimesET" w:hAnsi="TimesET" w:cs="TimesET"/>
          <w:sz w:val="28"/>
          <w:szCs w:val="28"/>
          <w:lang w:val="en-US"/>
        </w:rPr>
        <w:t xml:space="preserve"> </w:t>
      </w:r>
      <w:r>
        <w:rPr>
          <w:rFonts w:ascii="Times New Roman CYR" w:hAnsi="Times New Roman CYR" w:cs="Times New Roman CYR"/>
          <w:sz w:val="28"/>
          <w:szCs w:val="28"/>
        </w:rPr>
        <w:t>виробниче</w:t>
      </w:r>
      <w:r>
        <w:rPr>
          <w:rFonts w:ascii="TimesET" w:hAnsi="TimesET" w:cs="TimesET"/>
          <w:sz w:val="28"/>
          <w:szCs w:val="28"/>
          <w:lang w:val="en-US"/>
        </w:rPr>
        <w:t xml:space="preserve"> </w:t>
      </w:r>
      <w:r>
        <w:rPr>
          <w:rFonts w:ascii="Times New Roman CYR" w:hAnsi="Times New Roman CYR" w:cs="Times New Roman CYR"/>
          <w:sz w:val="28"/>
          <w:szCs w:val="28"/>
        </w:rPr>
        <w:t>підприємство</w:t>
      </w:r>
      <w:r>
        <w:rPr>
          <w:rFonts w:ascii="TimesET" w:hAnsi="TimesET" w:cs="TimesET"/>
          <w:sz w:val="28"/>
          <w:szCs w:val="28"/>
          <w:lang w:val="en-US"/>
        </w:rPr>
        <w:t xml:space="preserve"> "</w:t>
      </w:r>
      <w:r>
        <w:rPr>
          <w:rFonts w:ascii="Times New Roman CYR" w:hAnsi="Times New Roman CYR" w:cs="Times New Roman CYR"/>
          <w:sz w:val="28"/>
          <w:szCs w:val="28"/>
        </w:rPr>
        <w:t>Арсенал</w:t>
      </w:r>
      <w:r>
        <w:rPr>
          <w:rFonts w:ascii="TimesET" w:hAnsi="TimesET" w:cs="TimesET"/>
          <w:sz w:val="28"/>
          <w:szCs w:val="28"/>
          <w:lang w:val="en-US"/>
        </w:rPr>
        <w:t xml:space="preserve">" </w:t>
      </w:r>
      <w:r>
        <w:rPr>
          <w:rFonts w:ascii="Times New Roman CYR" w:hAnsi="Times New Roman CYR" w:cs="Times New Roman CYR"/>
          <w:color w:val="000000"/>
          <w:sz w:val="28"/>
          <w:szCs w:val="28"/>
        </w:rPr>
        <w:t xml:space="preserve"> задовольнити.</w:t>
      </w:r>
    </w:p>
    <w:p w:rsidR="00000000" w:rsidRDefault="0042720B">
      <w:pPr>
        <w:widowControl w:val="0"/>
        <w:autoSpaceDE w:val="0"/>
        <w:autoSpaceDN w:val="0"/>
        <w:adjustRightInd w:val="0"/>
        <w:spacing w:after="0" w:line="240" w:lineRule="auto"/>
        <w:ind w:firstLine="708"/>
        <w:jc w:val="both"/>
        <w:rPr>
          <w:rFonts w:ascii="Times New Roman CYR" w:hAnsi="Times New Roman CYR" w:cs="Times New Roman CYR"/>
          <w:sz w:val="28"/>
          <w:szCs w:val="28"/>
        </w:rPr>
      </w:pPr>
      <w:r>
        <w:rPr>
          <w:rFonts w:ascii="Times New Roman CYR" w:hAnsi="Times New Roman CYR" w:cs="Times New Roman CYR"/>
          <w:sz w:val="28"/>
          <w:szCs w:val="28"/>
        </w:rPr>
        <w:t>Ухвалу В</w:t>
      </w:r>
      <w:r>
        <w:rPr>
          <w:rFonts w:ascii="Times New Roman CYR" w:hAnsi="Times New Roman CYR" w:cs="Times New Roman CYR"/>
          <w:sz w:val="28"/>
          <w:szCs w:val="28"/>
        </w:rPr>
        <w:t>ищого</w:t>
      </w:r>
      <w:r>
        <w:rPr>
          <w:rFonts w:ascii="TimesET" w:hAnsi="TimesET" w:cs="TimesET"/>
          <w:sz w:val="28"/>
          <w:szCs w:val="28"/>
          <w:lang w:val="en-US"/>
        </w:rPr>
        <w:t xml:space="preserve"> </w:t>
      </w:r>
      <w:r>
        <w:rPr>
          <w:rFonts w:ascii="Times New Roman CYR" w:hAnsi="Times New Roman CYR" w:cs="Times New Roman CYR"/>
          <w:sz w:val="28"/>
          <w:szCs w:val="28"/>
        </w:rPr>
        <w:t>спеціалізованого</w:t>
      </w:r>
      <w:r>
        <w:rPr>
          <w:rFonts w:ascii="TimesET" w:hAnsi="TimesET" w:cs="TimesET"/>
          <w:sz w:val="28"/>
          <w:szCs w:val="28"/>
          <w:lang w:val="en-US"/>
        </w:rPr>
        <w:t xml:space="preserve"> </w:t>
      </w:r>
      <w:r>
        <w:rPr>
          <w:rFonts w:ascii="Times New Roman CYR" w:hAnsi="Times New Roman CYR" w:cs="Times New Roman CYR"/>
          <w:sz w:val="28"/>
          <w:szCs w:val="28"/>
        </w:rPr>
        <w:t>суду</w:t>
      </w:r>
      <w:r>
        <w:rPr>
          <w:rFonts w:ascii="TimesET" w:hAnsi="TimesET" w:cs="TimesET"/>
          <w:sz w:val="28"/>
          <w:szCs w:val="28"/>
          <w:lang w:val="en-US"/>
        </w:rPr>
        <w:t xml:space="preserve"> </w:t>
      </w:r>
      <w:r>
        <w:rPr>
          <w:rFonts w:ascii="Times New Roman CYR" w:hAnsi="Times New Roman CYR" w:cs="Times New Roman CYR"/>
          <w:sz w:val="28"/>
          <w:szCs w:val="28"/>
        </w:rPr>
        <w:t>України</w:t>
      </w:r>
      <w:r>
        <w:rPr>
          <w:rFonts w:ascii="TimesET" w:hAnsi="TimesET" w:cs="TimesET"/>
          <w:sz w:val="28"/>
          <w:szCs w:val="28"/>
          <w:lang w:val="en-US"/>
        </w:rPr>
        <w:t xml:space="preserve"> </w:t>
      </w:r>
      <w:r>
        <w:rPr>
          <w:rFonts w:ascii="Times New Roman CYR" w:hAnsi="Times New Roman CYR" w:cs="Times New Roman CYR"/>
          <w:sz w:val="28"/>
          <w:szCs w:val="28"/>
        </w:rPr>
        <w:t>з</w:t>
      </w:r>
      <w:r>
        <w:rPr>
          <w:rFonts w:ascii="TimesET" w:hAnsi="TimesET" w:cs="TimesET"/>
          <w:sz w:val="28"/>
          <w:szCs w:val="28"/>
          <w:lang w:val="en-US"/>
        </w:rPr>
        <w:t xml:space="preserve"> </w:t>
      </w:r>
      <w:r>
        <w:rPr>
          <w:rFonts w:ascii="Times New Roman CYR" w:hAnsi="Times New Roman CYR" w:cs="Times New Roman CYR"/>
          <w:sz w:val="28"/>
          <w:szCs w:val="28"/>
        </w:rPr>
        <w:t>розгляду</w:t>
      </w:r>
      <w:r>
        <w:rPr>
          <w:rFonts w:ascii="TimesET" w:hAnsi="TimesET" w:cs="TimesET"/>
          <w:sz w:val="28"/>
          <w:szCs w:val="28"/>
          <w:lang w:val="en-US"/>
        </w:rPr>
        <w:t xml:space="preserve"> </w:t>
      </w:r>
      <w:r>
        <w:rPr>
          <w:rFonts w:ascii="Times New Roman CYR" w:hAnsi="Times New Roman CYR" w:cs="Times New Roman CYR"/>
          <w:sz w:val="28"/>
          <w:szCs w:val="28"/>
        </w:rPr>
        <w:t>цивільних</w:t>
      </w:r>
      <w:r>
        <w:rPr>
          <w:rFonts w:ascii="TimesET" w:hAnsi="TimesET" w:cs="TimesET"/>
          <w:sz w:val="28"/>
          <w:szCs w:val="28"/>
          <w:lang w:val="en-US"/>
        </w:rPr>
        <w:t xml:space="preserve"> </w:t>
      </w:r>
      <w:r>
        <w:rPr>
          <w:rFonts w:ascii="Times New Roman CYR" w:hAnsi="Times New Roman CYR" w:cs="Times New Roman CYR"/>
          <w:sz w:val="28"/>
          <w:szCs w:val="28"/>
        </w:rPr>
        <w:t>і</w:t>
      </w:r>
      <w:r>
        <w:rPr>
          <w:rFonts w:ascii="TimesET" w:hAnsi="TimesET" w:cs="TimesET"/>
          <w:sz w:val="28"/>
          <w:szCs w:val="28"/>
          <w:lang w:val="en-US"/>
        </w:rPr>
        <w:t xml:space="preserve"> </w:t>
      </w:r>
      <w:r>
        <w:rPr>
          <w:rFonts w:ascii="Times New Roman CYR" w:hAnsi="Times New Roman CYR" w:cs="Times New Roman CYR"/>
          <w:sz w:val="28"/>
          <w:szCs w:val="28"/>
        </w:rPr>
        <w:t>кримінальних</w:t>
      </w:r>
      <w:r>
        <w:rPr>
          <w:rFonts w:ascii="TimesET" w:hAnsi="TimesET" w:cs="TimesET"/>
          <w:sz w:val="28"/>
          <w:szCs w:val="28"/>
          <w:lang w:val="en-US"/>
        </w:rPr>
        <w:t xml:space="preserve"> </w:t>
      </w:r>
      <w:r>
        <w:rPr>
          <w:rFonts w:ascii="Times New Roman CYR" w:hAnsi="Times New Roman CYR" w:cs="Times New Roman CYR"/>
          <w:sz w:val="28"/>
          <w:szCs w:val="28"/>
        </w:rPr>
        <w:t>справ</w:t>
      </w:r>
      <w:r>
        <w:rPr>
          <w:rFonts w:ascii="TimesET" w:hAnsi="TimesET" w:cs="TimesET"/>
          <w:sz w:val="28"/>
          <w:szCs w:val="28"/>
          <w:lang w:val="en-US"/>
        </w:rPr>
        <w:t xml:space="preserve"> </w:t>
      </w:r>
      <w:r>
        <w:rPr>
          <w:rFonts w:ascii="Times New Roman CYR" w:hAnsi="Times New Roman CYR" w:cs="Times New Roman CYR"/>
          <w:sz w:val="28"/>
          <w:szCs w:val="28"/>
        </w:rPr>
        <w:t>від</w:t>
      </w:r>
      <w:r>
        <w:rPr>
          <w:rFonts w:ascii="TimesET" w:hAnsi="TimesET" w:cs="TimesET"/>
          <w:sz w:val="28"/>
          <w:szCs w:val="28"/>
          <w:lang w:val="en-US"/>
        </w:rPr>
        <w:t xml:space="preserve"> 17 </w:t>
      </w:r>
      <w:r>
        <w:rPr>
          <w:rFonts w:ascii="Times New Roman CYR" w:hAnsi="Times New Roman CYR" w:cs="Times New Roman CYR"/>
          <w:sz w:val="28"/>
          <w:szCs w:val="28"/>
        </w:rPr>
        <w:t>жовтня</w:t>
      </w:r>
      <w:r>
        <w:rPr>
          <w:rFonts w:ascii="TimesET" w:hAnsi="TimesET" w:cs="TimesET"/>
          <w:sz w:val="28"/>
          <w:szCs w:val="28"/>
          <w:lang w:val="en-US"/>
        </w:rPr>
        <w:t xml:space="preserve"> 2013 </w:t>
      </w:r>
      <w:r>
        <w:rPr>
          <w:rFonts w:ascii="Times New Roman CYR" w:hAnsi="Times New Roman CYR" w:cs="Times New Roman CYR"/>
          <w:sz w:val="28"/>
          <w:szCs w:val="28"/>
        </w:rPr>
        <w:t>року скасувати, передати справу на новий касаційний розгляд.</w:t>
      </w:r>
    </w:p>
    <w:p w:rsidR="00000000" w:rsidRDefault="0042720B">
      <w:pPr>
        <w:widowControl w:val="0"/>
        <w:autoSpaceDE w:val="0"/>
        <w:autoSpaceDN w:val="0"/>
        <w:adjustRightInd w:val="0"/>
        <w:spacing w:after="0" w:line="240" w:lineRule="auto"/>
        <w:ind w:firstLine="708"/>
        <w:jc w:val="both"/>
        <w:rPr>
          <w:rFonts w:ascii="Times New Roman CYR" w:hAnsi="Times New Roman CYR" w:cs="Times New Roman CYR"/>
          <w:sz w:val="28"/>
          <w:szCs w:val="28"/>
        </w:rPr>
      </w:pPr>
      <w:r>
        <w:rPr>
          <w:rFonts w:ascii="Times New Roman CYR" w:hAnsi="Times New Roman CYR" w:cs="Times New Roman CYR"/>
          <w:sz w:val="28"/>
          <w:szCs w:val="28"/>
        </w:rPr>
        <w:t>Постанова є остаточною і може бути оскаржена тільки на підставі, встановленій пунктом 2 частини пе</w:t>
      </w:r>
      <w:r>
        <w:rPr>
          <w:rFonts w:ascii="Times New Roman CYR" w:hAnsi="Times New Roman CYR" w:cs="Times New Roman CYR"/>
          <w:sz w:val="28"/>
          <w:szCs w:val="28"/>
        </w:rPr>
        <w:t>ршої статті 355 ЦПК України.</w:t>
      </w:r>
    </w:p>
    <w:p w:rsidR="00000000" w:rsidRDefault="0042720B">
      <w:pPr>
        <w:widowControl w:val="0"/>
        <w:autoSpaceDE w:val="0"/>
        <w:autoSpaceDN w:val="0"/>
        <w:adjustRightInd w:val="0"/>
        <w:spacing w:after="0" w:line="240" w:lineRule="auto"/>
        <w:ind w:firstLine="708"/>
        <w:jc w:val="both"/>
        <w:rPr>
          <w:rFonts w:ascii="Times New Roman CYR" w:hAnsi="Times New Roman CYR" w:cs="Times New Roman CYR"/>
          <w:sz w:val="28"/>
          <w:szCs w:val="28"/>
        </w:rPr>
      </w:pPr>
    </w:p>
    <w:p w:rsidR="00000000" w:rsidRDefault="0042720B">
      <w:pPr>
        <w:widowControl w:val="0"/>
        <w:autoSpaceDE w:val="0"/>
        <w:autoSpaceDN w:val="0"/>
        <w:adjustRightInd w:val="0"/>
        <w:spacing w:after="0" w:line="240" w:lineRule="auto"/>
        <w:ind w:firstLine="708"/>
        <w:jc w:val="both"/>
        <w:rPr>
          <w:rFonts w:ascii="Times New Roman CYR" w:hAnsi="Times New Roman CYR" w:cs="Times New Roman CYR"/>
          <w:sz w:val="28"/>
          <w:szCs w:val="28"/>
        </w:rPr>
      </w:pPr>
    </w:p>
    <w:p w:rsidR="00000000" w:rsidRDefault="0042720B">
      <w:pPr>
        <w:widowControl w:val="0"/>
        <w:tabs>
          <w:tab w:val="center" w:pos="4500"/>
        </w:tabs>
        <w:autoSpaceDE w:val="0"/>
        <w:autoSpaceDN w:val="0"/>
        <w:adjustRightInd w:val="0"/>
        <w:spacing w:after="0" w:line="240" w:lineRule="auto"/>
        <w:jc w:val="both"/>
        <w:rPr>
          <w:rFonts w:ascii="Times New Roman CYR" w:hAnsi="Times New Roman CYR" w:cs="Times New Roman CYR"/>
          <w:b/>
          <w:bCs/>
          <w:sz w:val="28"/>
          <w:szCs w:val="28"/>
        </w:rPr>
      </w:pPr>
      <w:r>
        <w:rPr>
          <w:rFonts w:ascii="Times New Roman CYR" w:hAnsi="Times New Roman CYR" w:cs="Times New Roman CYR"/>
          <w:b/>
          <w:bCs/>
          <w:sz w:val="28"/>
          <w:szCs w:val="28"/>
        </w:rPr>
        <w:t>Головуючий</w:t>
      </w:r>
      <w:r>
        <w:rPr>
          <w:rFonts w:ascii="Times New Roman CYR" w:hAnsi="Times New Roman CYR" w:cs="Times New Roman CYR"/>
          <w:b/>
          <w:bCs/>
          <w:sz w:val="28"/>
          <w:szCs w:val="28"/>
        </w:rPr>
        <w:tab/>
        <w:t xml:space="preserve">                   А.Г. Ярема</w:t>
      </w:r>
    </w:p>
    <w:p w:rsidR="00000000" w:rsidRDefault="0042720B">
      <w:pPr>
        <w:widowControl w:val="0"/>
        <w:autoSpaceDE w:val="0"/>
        <w:autoSpaceDN w:val="0"/>
        <w:adjustRightInd w:val="0"/>
        <w:spacing w:after="0" w:line="240" w:lineRule="auto"/>
        <w:rPr>
          <w:rFonts w:ascii="Times New Roman CYR" w:hAnsi="Times New Roman CYR" w:cs="Times New Roman CYR"/>
          <w:sz w:val="24"/>
          <w:szCs w:val="24"/>
        </w:rPr>
      </w:pPr>
    </w:p>
    <w:p w:rsidR="00000000" w:rsidRDefault="0042720B">
      <w:pPr>
        <w:widowControl w:val="0"/>
        <w:autoSpaceDE w:val="0"/>
        <w:autoSpaceDN w:val="0"/>
        <w:adjustRightInd w:val="0"/>
        <w:spacing w:after="0" w:line="240" w:lineRule="auto"/>
        <w:rPr>
          <w:rFonts w:ascii="Times New Roman CYR" w:hAnsi="Times New Roman CYR" w:cs="Times New Roman CYR"/>
          <w:sz w:val="24"/>
          <w:szCs w:val="24"/>
        </w:rPr>
      </w:pPr>
    </w:p>
    <w:p w:rsidR="00000000" w:rsidRDefault="0042720B">
      <w:pPr>
        <w:widowControl w:val="0"/>
        <w:tabs>
          <w:tab w:val="left" w:pos="4360"/>
          <w:tab w:val="left" w:pos="4500"/>
          <w:tab w:val="left" w:pos="4650"/>
        </w:tabs>
        <w:autoSpaceDE w:val="0"/>
        <w:autoSpaceDN w:val="0"/>
        <w:adjustRightInd w:val="0"/>
        <w:spacing w:after="0" w:line="240" w:lineRule="auto"/>
        <w:rPr>
          <w:rFonts w:ascii="Times New Roman CYR" w:hAnsi="Times New Roman CYR" w:cs="Times New Roman CYR"/>
          <w:b/>
          <w:bCs/>
          <w:sz w:val="28"/>
          <w:szCs w:val="28"/>
        </w:rPr>
      </w:pPr>
      <w:r>
        <w:rPr>
          <w:rFonts w:ascii="Times New Roman CYR" w:hAnsi="Times New Roman CYR" w:cs="Times New Roman CYR"/>
          <w:b/>
          <w:bCs/>
          <w:sz w:val="28"/>
          <w:szCs w:val="28"/>
        </w:rPr>
        <w:t>Судді:</w:t>
      </w:r>
      <w:r>
        <w:rPr>
          <w:rFonts w:ascii="Times New Roman CYR" w:hAnsi="Times New Roman CYR" w:cs="Times New Roman CYR"/>
          <w:b/>
          <w:bCs/>
          <w:sz w:val="28"/>
          <w:szCs w:val="28"/>
        </w:rPr>
        <w:tab/>
        <w:t xml:space="preserve"> Л.І. Григор'єва</w:t>
      </w:r>
    </w:p>
    <w:p w:rsidR="00000000" w:rsidRDefault="0042720B">
      <w:pPr>
        <w:widowControl w:val="0"/>
        <w:tabs>
          <w:tab w:val="left" w:pos="4360"/>
          <w:tab w:val="left" w:pos="4500"/>
          <w:tab w:val="left" w:pos="4650"/>
        </w:tabs>
        <w:autoSpaceDE w:val="0"/>
        <w:autoSpaceDN w:val="0"/>
        <w:adjustRightInd w:val="0"/>
        <w:spacing w:after="0" w:line="240" w:lineRule="auto"/>
        <w:ind w:firstLine="708"/>
        <w:rPr>
          <w:rFonts w:ascii="Times New Roman CYR" w:hAnsi="Times New Roman CYR" w:cs="Times New Roman CYR"/>
          <w:b/>
          <w:bCs/>
          <w:sz w:val="28"/>
          <w:szCs w:val="28"/>
        </w:rPr>
      </w:pPr>
    </w:p>
    <w:p w:rsidR="00000000" w:rsidRDefault="0042720B">
      <w:pPr>
        <w:widowControl w:val="0"/>
        <w:tabs>
          <w:tab w:val="left" w:pos="4360"/>
          <w:tab w:val="left" w:pos="4500"/>
          <w:tab w:val="left" w:pos="4650"/>
        </w:tabs>
        <w:autoSpaceDE w:val="0"/>
        <w:autoSpaceDN w:val="0"/>
        <w:adjustRightInd w:val="0"/>
        <w:spacing w:after="0" w:line="240" w:lineRule="auto"/>
        <w:ind w:firstLine="708"/>
        <w:rPr>
          <w:rFonts w:ascii="Times New Roman CYR" w:hAnsi="Times New Roman CYR" w:cs="Times New Roman CYR"/>
          <w:b/>
          <w:bCs/>
          <w:sz w:val="28"/>
          <w:szCs w:val="28"/>
        </w:rPr>
      </w:pPr>
      <w:r>
        <w:rPr>
          <w:rFonts w:ascii="Times New Roman CYR" w:hAnsi="Times New Roman CYR" w:cs="Times New Roman CYR"/>
          <w:b/>
          <w:bCs/>
          <w:sz w:val="28"/>
          <w:szCs w:val="28"/>
        </w:rPr>
        <w:tab/>
      </w:r>
    </w:p>
    <w:p w:rsidR="00000000" w:rsidRDefault="0042720B">
      <w:pPr>
        <w:widowControl w:val="0"/>
        <w:tabs>
          <w:tab w:val="left" w:pos="4360"/>
          <w:tab w:val="left" w:pos="4500"/>
          <w:tab w:val="left" w:pos="4650"/>
        </w:tabs>
        <w:autoSpaceDE w:val="0"/>
        <w:autoSpaceDN w:val="0"/>
        <w:adjustRightInd w:val="0"/>
        <w:spacing w:after="0" w:line="240" w:lineRule="auto"/>
        <w:ind w:firstLine="708"/>
        <w:rPr>
          <w:rFonts w:ascii="Times New Roman CYR" w:hAnsi="Times New Roman CYR" w:cs="Times New Roman CYR"/>
          <w:b/>
          <w:bCs/>
          <w:sz w:val="28"/>
          <w:szCs w:val="28"/>
        </w:rPr>
      </w:pPr>
      <w:r>
        <w:rPr>
          <w:rFonts w:ascii="Times New Roman CYR" w:hAnsi="Times New Roman CYR" w:cs="Times New Roman CYR"/>
          <w:b/>
          <w:bCs/>
          <w:sz w:val="28"/>
          <w:szCs w:val="28"/>
        </w:rPr>
        <w:tab/>
        <w:t xml:space="preserve"> В.І. Гуменюк</w:t>
      </w:r>
    </w:p>
    <w:p w:rsidR="00000000" w:rsidRDefault="0042720B">
      <w:pPr>
        <w:widowControl w:val="0"/>
        <w:tabs>
          <w:tab w:val="left" w:pos="4500"/>
          <w:tab w:val="left" w:pos="4650"/>
        </w:tabs>
        <w:autoSpaceDE w:val="0"/>
        <w:autoSpaceDN w:val="0"/>
        <w:adjustRightInd w:val="0"/>
        <w:spacing w:after="0" w:line="240" w:lineRule="auto"/>
        <w:ind w:firstLine="708"/>
        <w:rPr>
          <w:rFonts w:ascii="Times New Roman CYR" w:hAnsi="Times New Roman CYR" w:cs="Times New Roman CYR"/>
          <w:b/>
          <w:bCs/>
          <w:sz w:val="28"/>
          <w:szCs w:val="28"/>
        </w:rPr>
      </w:pPr>
    </w:p>
    <w:p w:rsidR="00000000" w:rsidRDefault="0042720B">
      <w:pPr>
        <w:widowControl w:val="0"/>
        <w:tabs>
          <w:tab w:val="left" w:pos="708"/>
          <w:tab w:val="left" w:pos="1416"/>
          <w:tab w:val="left" w:pos="2124"/>
          <w:tab w:val="left" w:pos="2832"/>
        </w:tabs>
        <w:autoSpaceDE w:val="0"/>
        <w:autoSpaceDN w:val="0"/>
        <w:adjustRightInd w:val="0"/>
        <w:spacing w:after="0" w:line="240" w:lineRule="auto"/>
        <w:ind w:firstLine="708"/>
        <w:rPr>
          <w:rFonts w:ascii="Times New Roman CYR" w:hAnsi="Times New Roman CYR" w:cs="Times New Roman CYR"/>
          <w:b/>
          <w:bCs/>
          <w:sz w:val="28"/>
          <w:szCs w:val="28"/>
        </w:rPr>
      </w:pPr>
      <w:r>
        <w:rPr>
          <w:rFonts w:ascii="Times New Roman CYR" w:hAnsi="Times New Roman CYR" w:cs="Times New Roman CYR"/>
          <w:b/>
          <w:bCs/>
          <w:sz w:val="28"/>
          <w:szCs w:val="28"/>
        </w:rPr>
        <w:tab/>
      </w:r>
      <w:r>
        <w:rPr>
          <w:rFonts w:ascii="Times New Roman CYR" w:hAnsi="Times New Roman CYR" w:cs="Times New Roman CYR"/>
          <w:b/>
          <w:bCs/>
          <w:sz w:val="28"/>
          <w:szCs w:val="28"/>
        </w:rPr>
        <w:tab/>
      </w:r>
      <w:r>
        <w:rPr>
          <w:rFonts w:ascii="Times New Roman CYR" w:hAnsi="Times New Roman CYR" w:cs="Times New Roman CYR"/>
          <w:b/>
          <w:bCs/>
          <w:sz w:val="28"/>
          <w:szCs w:val="28"/>
        </w:rPr>
        <w:tab/>
      </w:r>
      <w:r>
        <w:rPr>
          <w:rFonts w:ascii="Times New Roman CYR" w:hAnsi="Times New Roman CYR" w:cs="Times New Roman CYR"/>
          <w:b/>
          <w:bCs/>
          <w:sz w:val="28"/>
          <w:szCs w:val="28"/>
        </w:rPr>
        <w:tab/>
      </w:r>
      <w:r>
        <w:rPr>
          <w:rFonts w:ascii="Times New Roman CYR" w:hAnsi="Times New Roman CYR" w:cs="Times New Roman CYR"/>
          <w:b/>
          <w:bCs/>
          <w:sz w:val="28"/>
          <w:szCs w:val="28"/>
        </w:rPr>
        <w:tab/>
        <w:t xml:space="preserve">     </w:t>
      </w:r>
    </w:p>
    <w:p w:rsidR="00000000" w:rsidRDefault="0042720B">
      <w:pPr>
        <w:widowControl w:val="0"/>
        <w:tabs>
          <w:tab w:val="left" w:pos="708"/>
          <w:tab w:val="left" w:pos="1416"/>
          <w:tab w:val="left" w:pos="2124"/>
          <w:tab w:val="left" w:pos="2832"/>
        </w:tabs>
        <w:autoSpaceDE w:val="0"/>
        <w:autoSpaceDN w:val="0"/>
        <w:adjustRightInd w:val="0"/>
        <w:spacing w:after="0" w:line="240" w:lineRule="auto"/>
        <w:ind w:firstLine="708"/>
        <w:rPr>
          <w:rFonts w:ascii="Times New Roman CYR" w:hAnsi="Times New Roman CYR" w:cs="Times New Roman CYR"/>
          <w:b/>
          <w:bCs/>
          <w:sz w:val="28"/>
          <w:szCs w:val="28"/>
        </w:rPr>
      </w:pPr>
      <w:r>
        <w:rPr>
          <w:rFonts w:ascii="Times New Roman CYR" w:hAnsi="Times New Roman CYR" w:cs="Times New Roman CYR"/>
          <w:b/>
          <w:bCs/>
          <w:sz w:val="28"/>
          <w:szCs w:val="28"/>
        </w:rPr>
        <w:tab/>
      </w:r>
      <w:r>
        <w:rPr>
          <w:rFonts w:ascii="Times New Roman CYR" w:hAnsi="Times New Roman CYR" w:cs="Times New Roman CYR"/>
          <w:b/>
          <w:bCs/>
          <w:sz w:val="28"/>
          <w:szCs w:val="28"/>
        </w:rPr>
        <w:tab/>
      </w:r>
      <w:r>
        <w:rPr>
          <w:rFonts w:ascii="Times New Roman CYR" w:hAnsi="Times New Roman CYR" w:cs="Times New Roman CYR"/>
          <w:b/>
          <w:bCs/>
          <w:sz w:val="28"/>
          <w:szCs w:val="28"/>
        </w:rPr>
        <w:tab/>
      </w:r>
      <w:r>
        <w:rPr>
          <w:rFonts w:ascii="Times New Roman CYR" w:hAnsi="Times New Roman CYR" w:cs="Times New Roman CYR"/>
          <w:b/>
          <w:bCs/>
          <w:sz w:val="28"/>
          <w:szCs w:val="28"/>
        </w:rPr>
        <w:tab/>
      </w:r>
      <w:r>
        <w:rPr>
          <w:rFonts w:ascii="Times New Roman CYR" w:hAnsi="Times New Roman CYR" w:cs="Times New Roman CYR"/>
          <w:b/>
          <w:bCs/>
          <w:sz w:val="28"/>
          <w:szCs w:val="28"/>
        </w:rPr>
        <w:tab/>
        <w:t xml:space="preserve">   Н.П. Лященко</w:t>
      </w:r>
      <w:r>
        <w:rPr>
          <w:rFonts w:ascii="Times New Roman CYR" w:hAnsi="Times New Roman CYR" w:cs="Times New Roman CYR"/>
          <w:b/>
          <w:bCs/>
          <w:sz w:val="28"/>
          <w:szCs w:val="28"/>
        </w:rPr>
        <w:tab/>
      </w:r>
    </w:p>
    <w:p w:rsidR="00000000" w:rsidRDefault="0042720B">
      <w:pPr>
        <w:widowControl w:val="0"/>
        <w:tabs>
          <w:tab w:val="left" w:pos="4650"/>
        </w:tabs>
        <w:autoSpaceDE w:val="0"/>
        <w:autoSpaceDN w:val="0"/>
        <w:adjustRightInd w:val="0"/>
        <w:spacing w:after="0" w:line="240" w:lineRule="auto"/>
        <w:ind w:firstLine="708"/>
        <w:rPr>
          <w:rFonts w:ascii="Times New Roman CYR" w:hAnsi="Times New Roman CYR" w:cs="Times New Roman CYR"/>
          <w:b/>
          <w:bCs/>
          <w:sz w:val="28"/>
          <w:szCs w:val="28"/>
        </w:rPr>
      </w:pPr>
    </w:p>
    <w:p w:rsidR="00000000" w:rsidRDefault="0042720B">
      <w:pPr>
        <w:widowControl w:val="0"/>
        <w:tabs>
          <w:tab w:val="left" w:pos="4650"/>
        </w:tabs>
        <w:autoSpaceDE w:val="0"/>
        <w:autoSpaceDN w:val="0"/>
        <w:adjustRightInd w:val="0"/>
        <w:spacing w:after="0" w:line="240" w:lineRule="auto"/>
        <w:ind w:firstLine="708"/>
        <w:rPr>
          <w:rFonts w:ascii="Times New Roman CYR" w:hAnsi="Times New Roman CYR" w:cs="Times New Roman CYR"/>
          <w:b/>
          <w:bCs/>
          <w:sz w:val="28"/>
          <w:szCs w:val="28"/>
        </w:rPr>
      </w:pPr>
      <w:r>
        <w:rPr>
          <w:rFonts w:ascii="Times New Roman CYR" w:hAnsi="Times New Roman CYR" w:cs="Times New Roman CYR"/>
          <w:b/>
          <w:bCs/>
          <w:sz w:val="28"/>
          <w:szCs w:val="28"/>
        </w:rPr>
        <w:t xml:space="preserve"> </w:t>
      </w:r>
    </w:p>
    <w:p w:rsidR="00000000" w:rsidRDefault="0042720B">
      <w:pPr>
        <w:widowControl w:val="0"/>
        <w:tabs>
          <w:tab w:val="left" w:pos="4470"/>
          <w:tab w:val="left" w:pos="4650"/>
        </w:tabs>
        <w:autoSpaceDE w:val="0"/>
        <w:autoSpaceDN w:val="0"/>
        <w:adjustRightInd w:val="0"/>
        <w:spacing w:after="0" w:line="240" w:lineRule="auto"/>
        <w:ind w:firstLine="708"/>
        <w:rPr>
          <w:rFonts w:ascii="Times New Roman CYR" w:hAnsi="Times New Roman CYR" w:cs="Times New Roman CYR"/>
          <w:b/>
          <w:bCs/>
          <w:sz w:val="28"/>
          <w:szCs w:val="28"/>
        </w:rPr>
      </w:pPr>
      <w:r>
        <w:rPr>
          <w:rFonts w:ascii="Times New Roman CYR" w:hAnsi="Times New Roman CYR" w:cs="Times New Roman CYR"/>
          <w:b/>
          <w:bCs/>
          <w:sz w:val="28"/>
          <w:szCs w:val="28"/>
        </w:rPr>
        <w:tab/>
        <w:t>М.В. Патрюк</w:t>
      </w:r>
    </w:p>
    <w:p w:rsidR="00000000" w:rsidRDefault="0042720B">
      <w:pPr>
        <w:widowControl w:val="0"/>
        <w:autoSpaceDE w:val="0"/>
        <w:autoSpaceDN w:val="0"/>
        <w:adjustRightInd w:val="0"/>
        <w:spacing w:after="0" w:line="240" w:lineRule="auto"/>
        <w:rPr>
          <w:rFonts w:ascii="Times New Roman CYR" w:hAnsi="Times New Roman CYR" w:cs="Times New Roman CYR"/>
          <w:sz w:val="28"/>
          <w:szCs w:val="28"/>
        </w:rPr>
      </w:pPr>
      <w:r>
        <w:rPr>
          <w:rFonts w:ascii="Times New Roman CYR" w:hAnsi="Times New Roman CYR" w:cs="Times New Roman CYR"/>
          <w:sz w:val="28"/>
          <w:szCs w:val="28"/>
        </w:rPr>
        <w:tab/>
      </w:r>
      <w:r>
        <w:rPr>
          <w:rFonts w:ascii="Times New Roman CYR" w:hAnsi="Times New Roman CYR" w:cs="Times New Roman CYR"/>
          <w:sz w:val="28"/>
          <w:szCs w:val="28"/>
        </w:rPr>
        <w:tab/>
      </w:r>
    </w:p>
    <w:p w:rsidR="00000000" w:rsidRDefault="0042720B">
      <w:pPr>
        <w:widowControl w:val="0"/>
        <w:autoSpaceDE w:val="0"/>
        <w:autoSpaceDN w:val="0"/>
        <w:adjustRightInd w:val="0"/>
        <w:spacing w:after="0" w:line="240" w:lineRule="auto"/>
        <w:rPr>
          <w:rFonts w:ascii="Times New Roman CYR" w:hAnsi="Times New Roman CYR" w:cs="Times New Roman CYR"/>
          <w:sz w:val="28"/>
          <w:szCs w:val="28"/>
        </w:rPr>
      </w:pPr>
      <w:r>
        <w:rPr>
          <w:rFonts w:ascii="Times New Roman CYR" w:hAnsi="Times New Roman CYR" w:cs="Times New Roman CYR"/>
          <w:sz w:val="28"/>
          <w:szCs w:val="28"/>
        </w:rPr>
        <w:tab/>
      </w:r>
      <w:r>
        <w:rPr>
          <w:rFonts w:ascii="Times New Roman CYR" w:hAnsi="Times New Roman CYR" w:cs="Times New Roman CYR"/>
          <w:sz w:val="28"/>
          <w:szCs w:val="28"/>
        </w:rPr>
        <w:tab/>
      </w:r>
      <w:r>
        <w:rPr>
          <w:rFonts w:ascii="Times New Roman CYR" w:hAnsi="Times New Roman CYR" w:cs="Times New Roman CYR"/>
          <w:sz w:val="28"/>
          <w:szCs w:val="28"/>
        </w:rPr>
        <w:tab/>
      </w:r>
      <w:r>
        <w:rPr>
          <w:rFonts w:ascii="Times New Roman CYR" w:hAnsi="Times New Roman CYR" w:cs="Times New Roman CYR"/>
          <w:sz w:val="28"/>
          <w:szCs w:val="28"/>
        </w:rPr>
        <w:tab/>
      </w:r>
      <w:r>
        <w:rPr>
          <w:rFonts w:ascii="Times New Roman CYR" w:hAnsi="Times New Roman CYR" w:cs="Times New Roman CYR"/>
          <w:sz w:val="28"/>
          <w:szCs w:val="28"/>
        </w:rPr>
        <w:tab/>
      </w:r>
      <w:r>
        <w:rPr>
          <w:rFonts w:ascii="Times New Roman CYR" w:hAnsi="Times New Roman CYR" w:cs="Times New Roman CYR"/>
          <w:sz w:val="28"/>
          <w:szCs w:val="28"/>
        </w:rPr>
        <w:tab/>
      </w:r>
    </w:p>
    <w:p w:rsidR="00000000" w:rsidRDefault="0042720B">
      <w:pPr>
        <w:widowControl w:val="0"/>
        <w:autoSpaceDE w:val="0"/>
        <w:autoSpaceDN w:val="0"/>
        <w:adjustRightInd w:val="0"/>
        <w:spacing w:after="0" w:line="240" w:lineRule="auto"/>
        <w:ind w:left="4320" w:hanging="780"/>
        <w:rPr>
          <w:rFonts w:ascii="Times New Roman CYR" w:hAnsi="Times New Roman CYR" w:cs="Times New Roman CYR"/>
          <w:b/>
          <w:bCs/>
          <w:sz w:val="28"/>
          <w:szCs w:val="28"/>
        </w:rPr>
      </w:pPr>
      <w:r>
        <w:rPr>
          <w:rFonts w:ascii="Times New Roman CYR" w:hAnsi="Times New Roman CYR" w:cs="Times New Roman CYR"/>
          <w:sz w:val="28"/>
          <w:szCs w:val="28"/>
        </w:rPr>
        <w:t xml:space="preserve">             </w:t>
      </w:r>
      <w:r>
        <w:rPr>
          <w:rFonts w:ascii="Times New Roman CYR" w:hAnsi="Times New Roman CYR" w:cs="Times New Roman CYR"/>
          <w:b/>
          <w:bCs/>
          <w:sz w:val="28"/>
          <w:szCs w:val="28"/>
        </w:rPr>
        <w:t>Л.І. Охрімчук</w:t>
      </w:r>
    </w:p>
    <w:p w:rsidR="00000000" w:rsidRDefault="0042720B">
      <w:pPr>
        <w:widowControl w:val="0"/>
        <w:autoSpaceDE w:val="0"/>
        <w:autoSpaceDN w:val="0"/>
        <w:adjustRightInd w:val="0"/>
        <w:spacing w:after="0" w:line="240" w:lineRule="auto"/>
        <w:ind w:left="4320" w:hanging="780"/>
        <w:rPr>
          <w:rFonts w:ascii="Times New Roman CYR" w:hAnsi="Times New Roman CYR" w:cs="Times New Roman CYR"/>
          <w:sz w:val="28"/>
          <w:szCs w:val="28"/>
        </w:rPr>
      </w:pPr>
    </w:p>
    <w:p w:rsidR="00000000" w:rsidRDefault="0042720B">
      <w:pPr>
        <w:widowControl w:val="0"/>
        <w:autoSpaceDE w:val="0"/>
        <w:autoSpaceDN w:val="0"/>
        <w:adjustRightInd w:val="0"/>
        <w:spacing w:after="0" w:line="240" w:lineRule="auto"/>
        <w:ind w:left="4320" w:hanging="780"/>
        <w:rPr>
          <w:rFonts w:ascii="Times New Roman CYR" w:hAnsi="Times New Roman CYR" w:cs="Times New Roman CYR"/>
          <w:sz w:val="28"/>
          <w:szCs w:val="28"/>
        </w:rPr>
      </w:pPr>
    </w:p>
    <w:p w:rsidR="00000000" w:rsidRDefault="0042720B">
      <w:pPr>
        <w:widowControl w:val="0"/>
        <w:autoSpaceDE w:val="0"/>
        <w:autoSpaceDN w:val="0"/>
        <w:adjustRightInd w:val="0"/>
        <w:spacing w:after="0" w:line="240" w:lineRule="auto"/>
        <w:ind w:left="4320" w:hanging="780"/>
        <w:rPr>
          <w:rFonts w:ascii="Times New Roman CYR" w:hAnsi="Times New Roman CYR" w:cs="Times New Roman CYR"/>
          <w:b/>
          <w:bCs/>
          <w:sz w:val="28"/>
          <w:szCs w:val="28"/>
        </w:rPr>
      </w:pPr>
      <w:r>
        <w:rPr>
          <w:rFonts w:ascii="Times New Roman CYR" w:hAnsi="Times New Roman CYR" w:cs="Times New Roman CYR"/>
          <w:b/>
          <w:bCs/>
          <w:sz w:val="28"/>
          <w:szCs w:val="28"/>
        </w:rPr>
        <w:t xml:space="preserve">             Я.М. Романюк</w:t>
      </w:r>
    </w:p>
    <w:p w:rsidR="00000000" w:rsidRDefault="0042720B">
      <w:pPr>
        <w:widowControl w:val="0"/>
        <w:tabs>
          <w:tab w:val="left" w:pos="4430"/>
        </w:tabs>
        <w:autoSpaceDE w:val="0"/>
        <w:autoSpaceDN w:val="0"/>
        <w:adjustRightInd w:val="0"/>
        <w:spacing w:after="0" w:line="240" w:lineRule="auto"/>
        <w:rPr>
          <w:rFonts w:ascii="Times New Roman CYR" w:hAnsi="Times New Roman CYR" w:cs="Times New Roman CYR"/>
          <w:b/>
          <w:bCs/>
          <w:sz w:val="28"/>
          <w:szCs w:val="28"/>
        </w:rPr>
      </w:pPr>
    </w:p>
    <w:p w:rsidR="00000000" w:rsidRDefault="0042720B">
      <w:pPr>
        <w:widowControl w:val="0"/>
        <w:tabs>
          <w:tab w:val="left" w:pos="4430"/>
        </w:tabs>
        <w:autoSpaceDE w:val="0"/>
        <w:autoSpaceDN w:val="0"/>
        <w:adjustRightInd w:val="0"/>
        <w:spacing w:after="0" w:line="240" w:lineRule="auto"/>
        <w:rPr>
          <w:rFonts w:ascii="Times New Roman CYR" w:hAnsi="Times New Roman CYR" w:cs="Times New Roman CYR"/>
          <w:b/>
          <w:bCs/>
          <w:sz w:val="28"/>
          <w:szCs w:val="28"/>
        </w:rPr>
      </w:pPr>
    </w:p>
    <w:p w:rsidR="00000000" w:rsidRDefault="0042720B">
      <w:pPr>
        <w:widowControl w:val="0"/>
        <w:tabs>
          <w:tab w:val="left" w:pos="4430"/>
        </w:tabs>
        <w:autoSpaceDE w:val="0"/>
        <w:autoSpaceDN w:val="0"/>
        <w:adjustRightInd w:val="0"/>
        <w:spacing w:after="0" w:line="240" w:lineRule="auto"/>
        <w:rPr>
          <w:rFonts w:ascii="Times New Roman CYR" w:hAnsi="Times New Roman CYR" w:cs="Times New Roman CYR"/>
          <w:b/>
          <w:bCs/>
          <w:sz w:val="28"/>
          <w:szCs w:val="28"/>
        </w:rPr>
      </w:pPr>
      <w:r>
        <w:rPr>
          <w:rFonts w:ascii="Times New Roman CYR" w:hAnsi="Times New Roman CYR" w:cs="Times New Roman CYR"/>
          <w:sz w:val="28"/>
          <w:szCs w:val="28"/>
        </w:rPr>
        <w:tab/>
        <w:t xml:space="preserve"> </w:t>
      </w:r>
      <w:r>
        <w:rPr>
          <w:rFonts w:ascii="Times New Roman CYR" w:hAnsi="Times New Roman CYR" w:cs="Times New Roman CYR"/>
          <w:b/>
          <w:bCs/>
          <w:sz w:val="28"/>
          <w:szCs w:val="28"/>
        </w:rPr>
        <w:t>Ю.Л. Сенін</w:t>
      </w:r>
    </w:p>
    <w:p w:rsidR="00000000" w:rsidRDefault="0042720B">
      <w:pPr>
        <w:widowControl w:val="0"/>
        <w:tabs>
          <w:tab w:val="left" w:pos="4430"/>
        </w:tabs>
        <w:autoSpaceDE w:val="0"/>
        <w:autoSpaceDN w:val="0"/>
        <w:adjustRightInd w:val="0"/>
        <w:spacing w:after="0" w:line="240" w:lineRule="auto"/>
        <w:rPr>
          <w:rFonts w:ascii="Times New Roman CYR" w:hAnsi="Times New Roman CYR" w:cs="Times New Roman CYR"/>
          <w:b/>
          <w:bCs/>
          <w:sz w:val="28"/>
          <w:szCs w:val="28"/>
        </w:rPr>
      </w:pPr>
      <w:r>
        <w:rPr>
          <w:rFonts w:ascii="Times New Roman CYR" w:hAnsi="Times New Roman CYR" w:cs="Times New Roman CYR"/>
          <w:b/>
          <w:bCs/>
          <w:sz w:val="28"/>
          <w:szCs w:val="28"/>
        </w:rPr>
        <w:tab/>
      </w:r>
    </w:p>
    <w:p w:rsidR="00000000" w:rsidRDefault="0042720B">
      <w:pPr>
        <w:widowControl w:val="0"/>
        <w:tabs>
          <w:tab w:val="left" w:pos="4430"/>
        </w:tabs>
        <w:autoSpaceDE w:val="0"/>
        <w:autoSpaceDN w:val="0"/>
        <w:adjustRightInd w:val="0"/>
        <w:spacing w:after="0" w:line="240" w:lineRule="auto"/>
        <w:rPr>
          <w:rFonts w:ascii="Times New Roman CYR" w:hAnsi="Times New Roman CYR" w:cs="Times New Roman CYR"/>
          <w:b/>
          <w:bCs/>
          <w:sz w:val="28"/>
          <w:szCs w:val="28"/>
        </w:rPr>
      </w:pPr>
      <w:r>
        <w:rPr>
          <w:rFonts w:ascii="Times New Roman CYR" w:hAnsi="Times New Roman CYR" w:cs="Times New Roman CYR"/>
          <w:b/>
          <w:bCs/>
          <w:sz w:val="28"/>
          <w:szCs w:val="28"/>
        </w:rPr>
        <w:t xml:space="preserve">                                                               </w:t>
      </w:r>
    </w:p>
    <w:p w:rsidR="00000000" w:rsidRDefault="0042720B">
      <w:pPr>
        <w:widowControl w:val="0"/>
        <w:tabs>
          <w:tab w:val="left" w:pos="4430"/>
        </w:tabs>
        <w:autoSpaceDE w:val="0"/>
        <w:autoSpaceDN w:val="0"/>
        <w:adjustRightInd w:val="0"/>
        <w:spacing w:after="0" w:line="240" w:lineRule="auto"/>
        <w:rPr>
          <w:rFonts w:ascii="Times New Roman CYR" w:hAnsi="Times New Roman CYR" w:cs="Times New Roman CYR"/>
          <w:b/>
          <w:bCs/>
          <w:sz w:val="28"/>
          <w:szCs w:val="28"/>
        </w:rPr>
      </w:pPr>
      <w:r>
        <w:rPr>
          <w:rFonts w:ascii="Times New Roman CYR" w:hAnsi="Times New Roman CYR" w:cs="Times New Roman CYR"/>
          <w:sz w:val="24"/>
          <w:szCs w:val="24"/>
        </w:rPr>
        <w:tab/>
        <w:t xml:space="preserve"> </w:t>
      </w:r>
      <w:r>
        <w:rPr>
          <w:rFonts w:ascii="Times New Roman CYR" w:hAnsi="Times New Roman CYR" w:cs="Times New Roman CYR"/>
          <w:b/>
          <w:bCs/>
          <w:sz w:val="28"/>
          <w:szCs w:val="28"/>
        </w:rPr>
        <w:t>В.М. Сімоненко</w:t>
      </w:r>
    </w:p>
    <w:p w:rsidR="00000000" w:rsidRDefault="0042720B">
      <w:pPr>
        <w:widowControl w:val="0"/>
        <w:tabs>
          <w:tab w:val="left" w:pos="4430"/>
        </w:tabs>
        <w:autoSpaceDE w:val="0"/>
        <w:autoSpaceDN w:val="0"/>
        <w:adjustRightInd w:val="0"/>
        <w:spacing w:after="0" w:line="240" w:lineRule="auto"/>
        <w:rPr>
          <w:rFonts w:ascii="Times New Roman CYR" w:hAnsi="Times New Roman CYR" w:cs="Times New Roman CYR"/>
          <w:b/>
          <w:bCs/>
          <w:sz w:val="28"/>
          <w:szCs w:val="28"/>
        </w:rPr>
      </w:pPr>
    </w:p>
    <w:p w:rsidR="00000000" w:rsidRDefault="0042720B">
      <w:pPr>
        <w:widowControl w:val="0"/>
        <w:tabs>
          <w:tab w:val="left" w:pos="6280"/>
        </w:tabs>
        <w:autoSpaceDE w:val="0"/>
        <w:autoSpaceDN w:val="0"/>
        <w:adjustRightInd w:val="0"/>
        <w:spacing w:after="0" w:line="240" w:lineRule="auto"/>
        <w:ind w:firstLine="708"/>
        <w:jc w:val="both"/>
        <w:rPr>
          <w:rFonts w:ascii="Times New Roman CYR" w:hAnsi="Times New Roman CYR" w:cs="Times New Roman CYR"/>
          <w:sz w:val="28"/>
          <w:szCs w:val="28"/>
        </w:rPr>
      </w:pPr>
      <w:r>
        <w:rPr>
          <w:rFonts w:ascii="Times New Roman CYR" w:hAnsi="Times New Roman CYR" w:cs="Times New Roman CYR"/>
          <w:sz w:val="28"/>
          <w:szCs w:val="28"/>
        </w:rPr>
        <w:t xml:space="preserve">                                 </w:t>
      </w:r>
    </w:p>
    <w:p w:rsidR="00000000" w:rsidRDefault="0042720B">
      <w:pPr>
        <w:widowControl w:val="0"/>
        <w:tabs>
          <w:tab w:val="left" w:pos="6280"/>
        </w:tabs>
        <w:autoSpaceDE w:val="0"/>
        <w:autoSpaceDN w:val="0"/>
        <w:adjustRightInd w:val="0"/>
        <w:spacing w:after="0" w:line="240" w:lineRule="auto"/>
        <w:ind w:firstLine="708"/>
        <w:jc w:val="both"/>
        <w:rPr>
          <w:rFonts w:ascii="Times New Roman CYR" w:hAnsi="Times New Roman CYR" w:cs="Times New Roman CYR"/>
          <w:sz w:val="28"/>
          <w:szCs w:val="28"/>
        </w:rPr>
      </w:pPr>
    </w:p>
    <w:p w:rsidR="00000000" w:rsidRDefault="0042720B">
      <w:pPr>
        <w:widowControl w:val="0"/>
        <w:tabs>
          <w:tab w:val="left" w:pos="6280"/>
        </w:tabs>
        <w:autoSpaceDE w:val="0"/>
        <w:autoSpaceDN w:val="0"/>
        <w:adjustRightInd w:val="0"/>
        <w:spacing w:after="0" w:line="240" w:lineRule="auto"/>
        <w:ind w:firstLine="708"/>
        <w:jc w:val="both"/>
        <w:rPr>
          <w:rFonts w:ascii="Times New Roman CYR" w:hAnsi="Times New Roman CYR" w:cs="Times New Roman CYR"/>
          <w:sz w:val="28"/>
          <w:szCs w:val="28"/>
        </w:rPr>
      </w:pPr>
    </w:p>
    <w:p w:rsidR="00000000" w:rsidRDefault="0042720B">
      <w:pPr>
        <w:widowControl w:val="0"/>
        <w:tabs>
          <w:tab w:val="left" w:pos="6280"/>
        </w:tabs>
        <w:autoSpaceDE w:val="0"/>
        <w:autoSpaceDN w:val="0"/>
        <w:adjustRightInd w:val="0"/>
        <w:spacing w:after="0" w:line="240" w:lineRule="auto"/>
        <w:ind w:firstLine="708"/>
        <w:jc w:val="both"/>
        <w:rPr>
          <w:rFonts w:ascii="Times New Roman CYR" w:hAnsi="Times New Roman CYR" w:cs="Times New Roman CYR"/>
          <w:sz w:val="28"/>
          <w:szCs w:val="28"/>
        </w:rPr>
      </w:pPr>
    </w:p>
    <w:p w:rsidR="00000000" w:rsidRDefault="0042720B">
      <w:pPr>
        <w:widowControl w:val="0"/>
        <w:tabs>
          <w:tab w:val="left" w:pos="6280"/>
        </w:tabs>
        <w:autoSpaceDE w:val="0"/>
        <w:autoSpaceDN w:val="0"/>
        <w:adjustRightInd w:val="0"/>
        <w:spacing w:after="0" w:line="240" w:lineRule="auto"/>
        <w:ind w:firstLine="708"/>
        <w:jc w:val="both"/>
        <w:rPr>
          <w:rFonts w:ascii="Times New Roman CYR" w:hAnsi="Times New Roman CYR" w:cs="Times New Roman CYR"/>
          <w:sz w:val="28"/>
          <w:szCs w:val="28"/>
        </w:rPr>
      </w:pPr>
    </w:p>
    <w:p w:rsidR="00000000" w:rsidRDefault="0042720B">
      <w:pPr>
        <w:widowControl w:val="0"/>
        <w:tabs>
          <w:tab w:val="left" w:pos="6280"/>
        </w:tabs>
        <w:autoSpaceDE w:val="0"/>
        <w:autoSpaceDN w:val="0"/>
        <w:adjustRightInd w:val="0"/>
        <w:spacing w:after="0" w:line="240" w:lineRule="auto"/>
        <w:ind w:firstLine="708"/>
        <w:jc w:val="both"/>
        <w:rPr>
          <w:rFonts w:ascii="Times New Roman CYR" w:hAnsi="Times New Roman CYR" w:cs="Times New Roman CYR"/>
          <w:sz w:val="28"/>
          <w:szCs w:val="28"/>
        </w:rPr>
      </w:pPr>
    </w:p>
    <w:p w:rsidR="00000000" w:rsidRDefault="0042720B">
      <w:pPr>
        <w:widowControl w:val="0"/>
        <w:tabs>
          <w:tab w:val="left" w:pos="6280"/>
        </w:tabs>
        <w:autoSpaceDE w:val="0"/>
        <w:autoSpaceDN w:val="0"/>
        <w:adjustRightInd w:val="0"/>
        <w:spacing w:after="0" w:line="240" w:lineRule="auto"/>
        <w:ind w:firstLine="708"/>
        <w:jc w:val="both"/>
        <w:rPr>
          <w:rFonts w:ascii="Times New Roman CYR" w:hAnsi="Times New Roman CYR" w:cs="Times New Roman CYR"/>
          <w:sz w:val="28"/>
          <w:szCs w:val="28"/>
        </w:rPr>
      </w:pPr>
    </w:p>
    <w:p w:rsidR="00000000" w:rsidRDefault="0042720B">
      <w:pPr>
        <w:widowControl w:val="0"/>
        <w:tabs>
          <w:tab w:val="left" w:pos="6280"/>
        </w:tabs>
        <w:autoSpaceDE w:val="0"/>
        <w:autoSpaceDN w:val="0"/>
        <w:adjustRightInd w:val="0"/>
        <w:spacing w:after="0" w:line="240" w:lineRule="auto"/>
        <w:ind w:firstLine="708"/>
        <w:jc w:val="both"/>
        <w:rPr>
          <w:rFonts w:ascii="Times New Roman CYR" w:hAnsi="Times New Roman CYR" w:cs="Times New Roman CYR"/>
          <w:sz w:val="28"/>
          <w:szCs w:val="28"/>
        </w:rPr>
      </w:pPr>
    </w:p>
    <w:p w:rsidR="00000000" w:rsidRDefault="0042720B">
      <w:pPr>
        <w:widowControl w:val="0"/>
        <w:tabs>
          <w:tab w:val="left" w:pos="6280"/>
        </w:tabs>
        <w:autoSpaceDE w:val="0"/>
        <w:autoSpaceDN w:val="0"/>
        <w:adjustRightInd w:val="0"/>
        <w:spacing w:after="0" w:line="240" w:lineRule="auto"/>
        <w:jc w:val="both"/>
        <w:rPr>
          <w:rFonts w:ascii="Times New Roman CYR" w:hAnsi="Times New Roman CYR" w:cs="Times New Roman CYR"/>
          <w:sz w:val="28"/>
          <w:szCs w:val="28"/>
        </w:rPr>
      </w:pPr>
      <w:r>
        <w:rPr>
          <w:rFonts w:ascii="Times New Roman CYR" w:hAnsi="Times New Roman CYR" w:cs="Times New Roman CYR"/>
          <w:sz w:val="28"/>
          <w:szCs w:val="28"/>
        </w:rPr>
        <w:t xml:space="preserve">                                            ПРАВОВА ПОЗИЦІЯ </w:t>
      </w:r>
    </w:p>
    <w:p w:rsidR="00000000" w:rsidRDefault="0042720B">
      <w:pPr>
        <w:widowControl w:val="0"/>
        <w:tabs>
          <w:tab w:val="left" w:pos="6280"/>
        </w:tabs>
        <w:autoSpaceDE w:val="0"/>
        <w:autoSpaceDN w:val="0"/>
        <w:adjustRightInd w:val="0"/>
        <w:spacing w:after="0" w:line="240" w:lineRule="auto"/>
        <w:ind w:firstLine="708"/>
        <w:jc w:val="both"/>
        <w:rPr>
          <w:rFonts w:ascii="Times New Roman CYR" w:hAnsi="Times New Roman CYR" w:cs="Times New Roman CYR"/>
          <w:sz w:val="28"/>
          <w:szCs w:val="28"/>
        </w:rPr>
      </w:pPr>
      <w:r>
        <w:rPr>
          <w:rFonts w:ascii="Times New Roman CYR" w:hAnsi="Times New Roman CYR" w:cs="Times New Roman CYR"/>
          <w:sz w:val="28"/>
          <w:szCs w:val="28"/>
        </w:rPr>
        <w:t xml:space="preserve">                                 (у справі № 6- 53 цс 14)</w:t>
      </w:r>
    </w:p>
    <w:p w:rsidR="00000000" w:rsidRDefault="0042720B">
      <w:pPr>
        <w:widowControl w:val="0"/>
        <w:autoSpaceDE w:val="0"/>
        <w:autoSpaceDN w:val="0"/>
        <w:adjustRightInd w:val="0"/>
        <w:spacing w:after="0" w:line="240" w:lineRule="auto"/>
        <w:ind w:firstLine="708"/>
        <w:jc w:val="both"/>
        <w:rPr>
          <w:rFonts w:ascii="Times New Roman CYR" w:hAnsi="Times New Roman CYR" w:cs="Times New Roman CYR"/>
          <w:sz w:val="28"/>
          <w:szCs w:val="28"/>
        </w:rPr>
      </w:pPr>
      <w:r>
        <w:rPr>
          <w:rFonts w:ascii="Times New Roman CYR" w:hAnsi="Times New Roman CYR" w:cs="Times New Roman CYR"/>
          <w:sz w:val="28"/>
          <w:szCs w:val="28"/>
        </w:rPr>
        <w:t xml:space="preserve"> </w:t>
      </w:r>
    </w:p>
    <w:p w:rsidR="00000000" w:rsidRDefault="0042720B">
      <w:pPr>
        <w:widowControl w:val="0"/>
        <w:autoSpaceDE w:val="0"/>
        <w:autoSpaceDN w:val="0"/>
        <w:adjustRightInd w:val="0"/>
        <w:spacing w:after="0" w:line="240" w:lineRule="auto"/>
        <w:ind w:firstLine="540"/>
        <w:jc w:val="both"/>
        <w:rPr>
          <w:rFonts w:ascii="Times New Roman CYR" w:hAnsi="Times New Roman CYR" w:cs="Times New Roman CYR"/>
          <w:sz w:val="28"/>
          <w:szCs w:val="28"/>
          <w:lang w:val="ru-RU"/>
        </w:rPr>
      </w:pPr>
      <w:r>
        <w:rPr>
          <w:rFonts w:ascii="Times New Roman CYR" w:hAnsi="Times New Roman CYR" w:cs="Times New Roman CYR"/>
          <w:sz w:val="28"/>
          <w:szCs w:val="28"/>
          <w:lang w:val="ru-RU"/>
        </w:rPr>
        <w:t xml:space="preserve"> </w:t>
      </w:r>
    </w:p>
    <w:p w:rsidR="00000000" w:rsidRDefault="0042720B">
      <w:pPr>
        <w:widowControl w:val="0"/>
        <w:autoSpaceDE w:val="0"/>
        <w:autoSpaceDN w:val="0"/>
        <w:adjustRightInd w:val="0"/>
        <w:spacing w:after="0" w:line="240" w:lineRule="auto"/>
        <w:ind w:firstLine="540"/>
        <w:jc w:val="both"/>
        <w:rPr>
          <w:rFonts w:ascii="Times New Roman CYR" w:hAnsi="Times New Roman CYR" w:cs="Times New Roman CYR"/>
          <w:sz w:val="28"/>
          <w:szCs w:val="28"/>
        </w:rPr>
      </w:pPr>
      <w:r>
        <w:rPr>
          <w:rFonts w:ascii="Times New Roman CYR" w:hAnsi="Times New Roman CYR" w:cs="Times New Roman CYR"/>
          <w:sz w:val="28"/>
          <w:szCs w:val="28"/>
          <w:lang w:val="ru-RU"/>
        </w:rPr>
        <w:t xml:space="preserve"> </w:t>
      </w:r>
      <w:r>
        <w:rPr>
          <w:rFonts w:ascii="Times New Roman CYR" w:hAnsi="Times New Roman CYR" w:cs="Times New Roman CYR"/>
          <w:sz w:val="28"/>
          <w:szCs w:val="28"/>
        </w:rPr>
        <w:t>Регулюючи</w:t>
      </w:r>
      <w:r>
        <w:rPr>
          <w:rFonts w:ascii="Times New Roman CYR" w:hAnsi="Times New Roman CYR" w:cs="Times New Roman CYR"/>
          <w:sz w:val="28"/>
          <w:szCs w:val="28"/>
        </w:rPr>
        <w:t xml:space="preserve"> правовідносини з припинення поруки у зв’язку із закінченням строку її чинності частина четверта статті 559 ЦК України передбачає три випадки визначення строку дії поруки: протягом строку, встановленого договором поруки (перше речення частини четвертої ста</w:t>
      </w:r>
      <w:r>
        <w:rPr>
          <w:rFonts w:ascii="Times New Roman CYR" w:hAnsi="Times New Roman CYR" w:cs="Times New Roman CYR"/>
          <w:sz w:val="28"/>
          <w:szCs w:val="28"/>
        </w:rPr>
        <w:t>тті 559 ЦК України); протягом</w:t>
      </w:r>
      <w:r>
        <w:rPr>
          <w:rFonts w:ascii="Times New Roman CYR" w:hAnsi="Times New Roman CYR" w:cs="Times New Roman CYR"/>
          <w:sz w:val="28"/>
          <w:szCs w:val="28"/>
          <w:u w:val="single"/>
        </w:rPr>
        <w:t xml:space="preserve"> шести місяців </w:t>
      </w:r>
      <w:r>
        <w:rPr>
          <w:rFonts w:ascii="Times New Roman CYR" w:hAnsi="Times New Roman CYR" w:cs="Times New Roman CYR"/>
          <w:sz w:val="28"/>
          <w:szCs w:val="28"/>
        </w:rPr>
        <w:t xml:space="preserve">від дня настання строку виконання основного зобов’язання, </w:t>
      </w:r>
      <w:r>
        <w:rPr>
          <w:rFonts w:ascii="Times New Roman CYR" w:hAnsi="Times New Roman CYR" w:cs="Times New Roman CYR"/>
          <w:sz w:val="28"/>
          <w:szCs w:val="28"/>
          <w:u w:val="single"/>
        </w:rPr>
        <w:t>якщо кредитор не пред’явить вимоги до поручителя</w:t>
      </w:r>
      <w:r>
        <w:rPr>
          <w:rFonts w:ascii="Times New Roman CYR" w:hAnsi="Times New Roman CYR" w:cs="Times New Roman CYR"/>
          <w:sz w:val="28"/>
          <w:szCs w:val="28"/>
        </w:rPr>
        <w:t xml:space="preserve"> (друге речення частини четвертої статті 559 ЦК України); протягом одного року від дня укладення договору </w:t>
      </w:r>
      <w:r>
        <w:rPr>
          <w:rFonts w:ascii="Times New Roman CYR" w:hAnsi="Times New Roman CYR" w:cs="Times New Roman CYR"/>
          <w:sz w:val="28"/>
          <w:szCs w:val="28"/>
        </w:rPr>
        <w:t xml:space="preserve">поруки (якщо строк основного зобов’язання не встановлено або встановлено моментом пред’явлення вимоги), </w:t>
      </w:r>
      <w:r>
        <w:rPr>
          <w:rFonts w:ascii="Times New Roman CYR" w:hAnsi="Times New Roman CYR" w:cs="Times New Roman CYR"/>
          <w:sz w:val="28"/>
          <w:szCs w:val="28"/>
          <w:u w:val="single"/>
        </w:rPr>
        <w:t xml:space="preserve">якщо кредитор не пред’явить позову до поручителя </w:t>
      </w:r>
      <w:r>
        <w:rPr>
          <w:rFonts w:ascii="Times New Roman CYR" w:hAnsi="Times New Roman CYR" w:cs="Times New Roman CYR"/>
          <w:sz w:val="28"/>
          <w:szCs w:val="28"/>
        </w:rPr>
        <w:t>(третє речення частини четвертої статті 559 ЦК України).</w:t>
      </w:r>
    </w:p>
    <w:p w:rsidR="00000000" w:rsidRDefault="0042720B">
      <w:pPr>
        <w:widowControl w:val="0"/>
        <w:autoSpaceDE w:val="0"/>
        <w:autoSpaceDN w:val="0"/>
        <w:adjustRightInd w:val="0"/>
        <w:spacing w:after="0" w:line="240" w:lineRule="auto"/>
        <w:ind w:firstLine="540"/>
        <w:jc w:val="both"/>
        <w:rPr>
          <w:rFonts w:ascii="Times New Roman CYR" w:hAnsi="Times New Roman CYR" w:cs="Times New Roman CYR"/>
          <w:sz w:val="28"/>
          <w:szCs w:val="28"/>
        </w:rPr>
      </w:pPr>
      <w:r>
        <w:rPr>
          <w:rFonts w:ascii="Times New Roman CYR" w:hAnsi="Times New Roman CYR" w:cs="Times New Roman CYR"/>
          <w:sz w:val="28"/>
          <w:szCs w:val="28"/>
          <w:lang w:val="ru-RU"/>
        </w:rPr>
        <w:t xml:space="preserve"> </w:t>
      </w:r>
      <w:r>
        <w:rPr>
          <w:rFonts w:ascii="Times New Roman CYR" w:hAnsi="Times New Roman CYR" w:cs="Times New Roman CYR"/>
          <w:sz w:val="28"/>
          <w:szCs w:val="28"/>
        </w:rPr>
        <w:t>Аналіз зазначеної норми права дає підстави дл</w:t>
      </w:r>
      <w:r>
        <w:rPr>
          <w:rFonts w:ascii="Times New Roman CYR" w:hAnsi="Times New Roman CYR" w:cs="Times New Roman CYR"/>
          <w:sz w:val="28"/>
          <w:szCs w:val="28"/>
        </w:rPr>
        <w:t>я висновку про те, що строк дії поруки (будь-який із зазначених у частині четвертій статті 559 ЦК України) не є строком захисту порушеного права, а є строком існування суб’єктивного права кредитора й суб’єктивного обов’язку поручителя, після закінчення яко</w:t>
      </w:r>
      <w:r>
        <w:rPr>
          <w:rFonts w:ascii="Times New Roman CYR" w:hAnsi="Times New Roman CYR" w:cs="Times New Roman CYR"/>
          <w:sz w:val="28"/>
          <w:szCs w:val="28"/>
        </w:rPr>
        <w:t>го вони припиняються.</w:t>
      </w:r>
    </w:p>
    <w:p w:rsidR="00000000" w:rsidRDefault="0042720B">
      <w:pPr>
        <w:widowControl w:val="0"/>
        <w:autoSpaceDE w:val="0"/>
        <w:autoSpaceDN w:val="0"/>
        <w:adjustRightInd w:val="0"/>
        <w:spacing w:after="0" w:line="240" w:lineRule="auto"/>
        <w:ind w:firstLine="540"/>
        <w:jc w:val="both"/>
        <w:rPr>
          <w:rFonts w:ascii="Times New Roman CYR" w:hAnsi="Times New Roman CYR" w:cs="Times New Roman CYR"/>
          <w:sz w:val="28"/>
          <w:szCs w:val="28"/>
        </w:rPr>
      </w:pPr>
      <w:r>
        <w:rPr>
          <w:rFonts w:ascii="Times New Roman CYR" w:hAnsi="Times New Roman CYR" w:cs="Times New Roman CYR"/>
          <w:sz w:val="28"/>
          <w:szCs w:val="28"/>
        </w:rPr>
        <w:t>Це означає, що зі збігом цього строку (який є преклюзивним) жодних дій щодо реалізації свого права за договором поруки, у тому числі застосування судових заходів захисту свого права (шляхом пред’явлення позову), кредитор вчиняти не мо</w:t>
      </w:r>
      <w:r>
        <w:rPr>
          <w:rFonts w:ascii="Times New Roman CYR" w:hAnsi="Times New Roman CYR" w:cs="Times New Roman CYR"/>
          <w:sz w:val="28"/>
          <w:szCs w:val="28"/>
        </w:rPr>
        <w:t>же.</w:t>
      </w:r>
    </w:p>
    <w:p w:rsidR="00000000" w:rsidRDefault="0042720B">
      <w:pPr>
        <w:widowControl w:val="0"/>
        <w:autoSpaceDE w:val="0"/>
        <w:autoSpaceDN w:val="0"/>
        <w:adjustRightInd w:val="0"/>
        <w:spacing w:after="0" w:line="240" w:lineRule="auto"/>
        <w:ind w:firstLine="540"/>
        <w:jc w:val="both"/>
        <w:rPr>
          <w:rFonts w:ascii="Times New Roman CYR" w:hAnsi="Times New Roman CYR" w:cs="Times New Roman CYR"/>
          <w:sz w:val="28"/>
          <w:szCs w:val="28"/>
        </w:rPr>
      </w:pPr>
      <w:r>
        <w:rPr>
          <w:rFonts w:ascii="Times New Roman CYR" w:hAnsi="Times New Roman CYR" w:cs="Times New Roman CYR"/>
          <w:sz w:val="28"/>
          <w:szCs w:val="28"/>
        </w:rPr>
        <w:t>З огляду на преклюзивний характер строку поруки й обумовлене цим припинення права кредитора на реалізацію даного виду забезпечення виконання зобов’язань застосоване в другому реченні частини четвертої статті 559 ЦК України словосполучення "пред’явлення</w:t>
      </w:r>
      <w:r>
        <w:rPr>
          <w:rFonts w:ascii="Times New Roman CYR" w:hAnsi="Times New Roman CYR" w:cs="Times New Roman CYR"/>
          <w:sz w:val="28"/>
          <w:szCs w:val="28"/>
        </w:rPr>
        <w:t xml:space="preserve"> вимоги" до поручителя протягом шести місяців від дня настання строку виконання основного зобов’язання як умови чинності поруки слід розуміти як пред’явлення кредитором у встановленому законом порядку протягом зазначеного строку саме позовної, а не будь-як</w:t>
      </w:r>
      <w:r>
        <w:rPr>
          <w:rFonts w:ascii="Times New Roman CYR" w:hAnsi="Times New Roman CYR" w:cs="Times New Roman CYR"/>
          <w:sz w:val="28"/>
          <w:szCs w:val="28"/>
        </w:rPr>
        <w:t>ої іншої вимоги до поручителя. Зазначене положення при цьому не виключає можливість пред’явлення кредитором до поручителя іншої письмової вимоги про погашення заборгованості за боржника, однак і в такому разі кредитор може звернутися з такою вимогою до суд</w:t>
      </w:r>
      <w:r>
        <w:rPr>
          <w:rFonts w:ascii="Times New Roman CYR" w:hAnsi="Times New Roman CYR" w:cs="Times New Roman CYR"/>
          <w:sz w:val="28"/>
          <w:szCs w:val="28"/>
        </w:rPr>
        <w:t>у протягом шести місяців від дня настання строку виконання основного зобов’язання.</w:t>
      </w:r>
    </w:p>
    <w:p w:rsidR="00000000" w:rsidRDefault="0042720B">
      <w:pPr>
        <w:widowControl w:val="0"/>
        <w:autoSpaceDE w:val="0"/>
        <w:autoSpaceDN w:val="0"/>
        <w:adjustRightInd w:val="0"/>
        <w:spacing w:after="0" w:line="240" w:lineRule="auto"/>
        <w:ind w:firstLine="540"/>
        <w:jc w:val="both"/>
        <w:rPr>
          <w:rFonts w:ascii="Times New Roman CYR" w:hAnsi="Times New Roman CYR" w:cs="Times New Roman CYR"/>
          <w:sz w:val="28"/>
          <w:szCs w:val="28"/>
        </w:rPr>
      </w:pPr>
      <w:r>
        <w:rPr>
          <w:rFonts w:ascii="Times New Roman CYR" w:hAnsi="Times New Roman CYR" w:cs="Times New Roman CYR"/>
          <w:sz w:val="28"/>
          <w:szCs w:val="28"/>
        </w:rPr>
        <w:t xml:space="preserve"> Отже, виходячи з положень другого речення частини четвертої статті        559 ЦК України слід дійти висновку про те, що вимогу до поручителя про виконання ним солідарного з</w:t>
      </w:r>
      <w:r>
        <w:rPr>
          <w:rFonts w:ascii="Times New Roman CYR" w:hAnsi="Times New Roman CYR" w:cs="Times New Roman CYR"/>
          <w:sz w:val="28"/>
          <w:szCs w:val="28"/>
        </w:rPr>
        <w:t xml:space="preserve"> боржником зобов’язання за договором повинно бути пред’явлено в судовому порядку в межах строку дії поруки, тобто протягом шести місяців з моменту настання строку погашення чергового платежу за основним </w:t>
      </w:r>
      <w:r>
        <w:rPr>
          <w:rFonts w:ascii="Times New Roman CYR" w:hAnsi="Times New Roman CYR" w:cs="Times New Roman CYR"/>
          <w:sz w:val="28"/>
          <w:szCs w:val="28"/>
        </w:rPr>
        <w:lastRenderedPageBreak/>
        <w:t>зобов’язанням (якщо умовами договору передбачено пога</w:t>
      </w:r>
      <w:r>
        <w:rPr>
          <w:rFonts w:ascii="Times New Roman CYR" w:hAnsi="Times New Roman CYR" w:cs="Times New Roman CYR"/>
          <w:sz w:val="28"/>
          <w:szCs w:val="28"/>
        </w:rPr>
        <w:t>шення кредиту періодичними платежами) або з дня, встановленого кредитором для дострокового погашення кредиту в порядку реалізації ним свого права, передбаченого частиною другою статті 1050 ЦК України, або з дня настання строку виконання основного зобов’яза</w:t>
      </w:r>
      <w:r>
        <w:rPr>
          <w:rFonts w:ascii="Times New Roman CYR" w:hAnsi="Times New Roman CYR" w:cs="Times New Roman CYR"/>
          <w:sz w:val="28"/>
          <w:szCs w:val="28"/>
        </w:rPr>
        <w:t xml:space="preserve">ння (у разі якщо кредит повинен бути погашений одноразовим платежем). </w:t>
      </w:r>
    </w:p>
    <w:p w:rsidR="00000000" w:rsidRDefault="0042720B">
      <w:pPr>
        <w:widowControl w:val="0"/>
        <w:autoSpaceDE w:val="0"/>
        <w:autoSpaceDN w:val="0"/>
        <w:adjustRightInd w:val="0"/>
        <w:spacing w:after="0" w:line="240" w:lineRule="auto"/>
        <w:ind w:firstLine="540"/>
        <w:jc w:val="both"/>
        <w:rPr>
          <w:rFonts w:ascii="Times New Roman CYR" w:hAnsi="Times New Roman CYR" w:cs="Times New Roman CYR"/>
          <w:sz w:val="28"/>
          <w:szCs w:val="28"/>
        </w:rPr>
      </w:pPr>
      <w:r>
        <w:rPr>
          <w:rFonts w:ascii="Times New Roman CYR" w:hAnsi="Times New Roman CYR" w:cs="Times New Roman CYR"/>
          <w:sz w:val="28"/>
          <w:szCs w:val="28"/>
        </w:rPr>
        <w:t xml:space="preserve">  </w:t>
      </w:r>
      <w:r>
        <w:rPr>
          <w:rFonts w:ascii="Times New Roman CYR" w:hAnsi="Times New Roman CYR" w:cs="Times New Roman CYR"/>
          <w:sz w:val="28"/>
          <w:szCs w:val="28"/>
          <w:lang w:val="ru-RU"/>
        </w:rPr>
        <w:t xml:space="preserve"> </w:t>
      </w:r>
      <w:r>
        <w:rPr>
          <w:rFonts w:ascii="Times New Roman CYR" w:hAnsi="Times New Roman CYR" w:cs="Times New Roman CYR"/>
          <w:sz w:val="28"/>
          <w:szCs w:val="28"/>
        </w:rPr>
        <w:t xml:space="preserve"> Таким чином, закінчення строку, установленого договором поруки, так само як сплив шести місяців від дня настання строку виконання основного зобов’язання або одного року від дня укла</w:t>
      </w:r>
      <w:r>
        <w:rPr>
          <w:rFonts w:ascii="Times New Roman CYR" w:hAnsi="Times New Roman CYR" w:cs="Times New Roman CYR"/>
          <w:sz w:val="28"/>
          <w:szCs w:val="28"/>
        </w:rPr>
        <w:t xml:space="preserve">дення договору поруки, якщо строк основного зобов’язання не встановлений, </w:t>
      </w:r>
      <w:r>
        <w:rPr>
          <w:rFonts w:ascii="Times New Roman CYR" w:hAnsi="Times New Roman CYR" w:cs="Times New Roman CYR"/>
          <w:sz w:val="28"/>
          <w:szCs w:val="28"/>
          <w:u w:val="single"/>
        </w:rPr>
        <w:t>припиняє поруку за умови, що кредитор протягом строку дії поруки не звернувся з позовом до поручителя</w:t>
      </w:r>
      <w:r>
        <w:rPr>
          <w:rFonts w:ascii="Times New Roman CYR" w:hAnsi="Times New Roman CYR" w:cs="Times New Roman CYR"/>
          <w:sz w:val="28"/>
          <w:szCs w:val="28"/>
        </w:rPr>
        <w:t>.</w:t>
      </w:r>
    </w:p>
    <w:p w:rsidR="00000000" w:rsidRDefault="0042720B">
      <w:pPr>
        <w:widowControl w:val="0"/>
        <w:tabs>
          <w:tab w:val="left" w:pos="6280"/>
        </w:tabs>
        <w:autoSpaceDE w:val="0"/>
        <w:autoSpaceDN w:val="0"/>
        <w:adjustRightInd w:val="0"/>
        <w:spacing w:after="0" w:line="240" w:lineRule="auto"/>
        <w:ind w:firstLine="708"/>
        <w:jc w:val="both"/>
        <w:rPr>
          <w:rFonts w:ascii="Times New Roman CYR" w:hAnsi="Times New Roman CYR" w:cs="Times New Roman CYR"/>
          <w:sz w:val="28"/>
          <w:szCs w:val="28"/>
        </w:rPr>
      </w:pPr>
    </w:p>
    <w:p w:rsidR="00000000" w:rsidRDefault="0042720B">
      <w:pPr>
        <w:widowControl w:val="0"/>
        <w:autoSpaceDE w:val="0"/>
        <w:autoSpaceDN w:val="0"/>
        <w:adjustRightInd w:val="0"/>
        <w:spacing w:after="0" w:line="240" w:lineRule="auto"/>
        <w:ind w:firstLine="708"/>
        <w:jc w:val="both"/>
        <w:rPr>
          <w:rFonts w:ascii="Times New Roman CYR" w:hAnsi="Times New Roman CYR" w:cs="Times New Roman CYR"/>
          <w:color w:val="000000"/>
          <w:sz w:val="28"/>
          <w:szCs w:val="28"/>
        </w:rPr>
      </w:pPr>
      <w:r>
        <w:rPr>
          <w:rFonts w:ascii="Times New Roman CYR" w:hAnsi="Times New Roman CYR" w:cs="Times New Roman CYR"/>
          <w:color w:val="000000"/>
          <w:sz w:val="28"/>
          <w:szCs w:val="28"/>
        </w:rPr>
        <w:t xml:space="preserve"> </w:t>
      </w:r>
    </w:p>
    <w:p w:rsidR="00000000" w:rsidRDefault="0042720B">
      <w:pPr>
        <w:widowControl w:val="0"/>
        <w:autoSpaceDE w:val="0"/>
        <w:autoSpaceDN w:val="0"/>
        <w:adjustRightInd w:val="0"/>
        <w:spacing w:after="0" w:line="240" w:lineRule="auto"/>
        <w:ind w:firstLine="540"/>
        <w:jc w:val="both"/>
        <w:rPr>
          <w:rFonts w:ascii="Times New Roman CYR" w:hAnsi="Times New Roman CYR" w:cs="Times New Roman CYR"/>
          <w:color w:val="000000"/>
          <w:sz w:val="28"/>
          <w:szCs w:val="28"/>
        </w:rPr>
      </w:pPr>
      <w:r>
        <w:rPr>
          <w:rFonts w:ascii="Times New Roman CYR" w:hAnsi="Times New Roman CYR" w:cs="Times New Roman CYR"/>
          <w:color w:val="000000"/>
          <w:sz w:val="28"/>
          <w:szCs w:val="28"/>
        </w:rPr>
        <w:t xml:space="preserve">  </w:t>
      </w:r>
    </w:p>
    <w:p w:rsidR="00000000" w:rsidRDefault="0042720B">
      <w:pPr>
        <w:widowControl w:val="0"/>
        <w:autoSpaceDE w:val="0"/>
        <w:autoSpaceDN w:val="0"/>
        <w:adjustRightInd w:val="0"/>
        <w:spacing w:after="0" w:line="240" w:lineRule="auto"/>
        <w:ind w:firstLine="540"/>
        <w:jc w:val="both"/>
        <w:rPr>
          <w:rFonts w:ascii="Times New Roman CYR" w:hAnsi="Times New Roman CYR" w:cs="Times New Roman CYR"/>
          <w:sz w:val="28"/>
          <w:szCs w:val="28"/>
        </w:rPr>
      </w:pPr>
    </w:p>
    <w:p w:rsidR="00000000" w:rsidRDefault="0042720B">
      <w:pPr>
        <w:widowControl w:val="0"/>
        <w:autoSpaceDE w:val="0"/>
        <w:autoSpaceDN w:val="0"/>
        <w:adjustRightInd w:val="0"/>
        <w:spacing w:after="0" w:line="240" w:lineRule="auto"/>
        <w:ind w:firstLine="720"/>
        <w:jc w:val="both"/>
        <w:rPr>
          <w:rFonts w:ascii="Times New Roman CYR" w:hAnsi="Times New Roman CYR" w:cs="Times New Roman CYR"/>
          <w:sz w:val="28"/>
          <w:szCs w:val="28"/>
        </w:rPr>
      </w:pPr>
    </w:p>
    <w:p w:rsidR="00000000" w:rsidRDefault="0042720B">
      <w:pPr>
        <w:widowControl w:val="0"/>
        <w:autoSpaceDE w:val="0"/>
        <w:autoSpaceDN w:val="0"/>
        <w:adjustRightInd w:val="0"/>
        <w:spacing w:after="0" w:line="240" w:lineRule="auto"/>
        <w:ind w:firstLine="720"/>
        <w:jc w:val="both"/>
        <w:rPr>
          <w:rFonts w:ascii="Times New Roman CYR" w:hAnsi="Times New Roman CYR" w:cs="Times New Roman CYR"/>
          <w:sz w:val="28"/>
          <w:szCs w:val="28"/>
        </w:rPr>
      </w:pPr>
    </w:p>
    <w:p w:rsidR="00000000" w:rsidRDefault="0042720B">
      <w:pPr>
        <w:widowControl w:val="0"/>
        <w:autoSpaceDE w:val="0"/>
        <w:autoSpaceDN w:val="0"/>
        <w:adjustRightInd w:val="0"/>
        <w:spacing w:after="0" w:line="240" w:lineRule="auto"/>
        <w:jc w:val="both"/>
        <w:rPr>
          <w:rFonts w:ascii="Times New Roman CYR" w:hAnsi="Times New Roman CYR" w:cs="Times New Roman CYR"/>
          <w:sz w:val="28"/>
          <w:szCs w:val="28"/>
        </w:rPr>
      </w:pPr>
      <w:r>
        <w:rPr>
          <w:rFonts w:ascii="Times New Roman CYR" w:hAnsi="Times New Roman CYR" w:cs="Times New Roman CYR"/>
          <w:sz w:val="28"/>
          <w:szCs w:val="28"/>
        </w:rPr>
        <w:t xml:space="preserve">Суддя Верховного Суду України                                         </w:t>
      </w:r>
      <w:r>
        <w:rPr>
          <w:rFonts w:ascii="Times New Roman CYR" w:hAnsi="Times New Roman CYR" w:cs="Times New Roman CYR"/>
          <w:sz w:val="28"/>
          <w:szCs w:val="28"/>
        </w:rPr>
        <w:t xml:space="preserve"> Л.І. Григор</w:t>
      </w:r>
      <w:r>
        <w:rPr>
          <w:rFonts w:ascii="Times New Roman CYR" w:hAnsi="Times New Roman CYR" w:cs="Times New Roman CYR"/>
          <w:sz w:val="28"/>
          <w:szCs w:val="28"/>
          <w:lang w:val="ru-RU"/>
        </w:rPr>
        <w:t>’єва</w:t>
      </w:r>
      <w:r>
        <w:rPr>
          <w:rFonts w:ascii="Times New Roman CYR" w:hAnsi="Times New Roman CYR" w:cs="Times New Roman CYR"/>
          <w:sz w:val="28"/>
          <w:szCs w:val="28"/>
        </w:rPr>
        <w:t xml:space="preserve"> </w:t>
      </w:r>
    </w:p>
    <w:p w:rsidR="00000000" w:rsidRDefault="0042720B">
      <w:pPr>
        <w:widowControl w:val="0"/>
        <w:autoSpaceDE w:val="0"/>
        <w:autoSpaceDN w:val="0"/>
        <w:adjustRightInd w:val="0"/>
        <w:spacing w:after="0" w:line="240" w:lineRule="auto"/>
        <w:ind w:firstLine="708"/>
        <w:jc w:val="both"/>
        <w:rPr>
          <w:rFonts w:ascii="Times New Roman CYR" w:hAnsi="Times New Roman CYR" w:cs="Times New Roman CYR"/>
          <w:color w:val="000000"/>
          <w:sz w:val="28"/>
          <w:szCs w:val="28"/>
        </w:rPr>
      </w:pPr>
    </w:p>
    <w:p w:rsidR="0042720B" w:rsidRDefault="0042720B">
      <w:pPr>
        <w:widowControl w:val="0"/>
        <w:tabs>
          <w:tab w:val="left" w:pos="4430"/>
        </w:tabs>
        <w:autoSpaceDE w:val="0"/>
        <w:autoSpaceDN w:val="0"/>
        <w:adjustRightInd w:val="0"/>
        <w:spacing w:after="0" w:line="240" w:lineRule="auto"/>
        <w:rPr>
          <w:rFonts w:ascii="Times New Roman CYR" w:hAnsi="Times New Roman CYR" w:cs="Times New Roman CYR"/>
          <w:b/>
          <w:bCs/>
          <w:sz w:val="28"/>
          <w:szCs w:val="28"/>
        </w:rPr>
      </w:pPr>
    </w:p>
    <w:sectPr w:rsidR="0042720B">
      <w:pgSz w:w="12240" w:h="15840"/>
      <w:pgMar w:top="850" w:right="850" w:bottom="850" w:left="1417" w:header="708" w:footer="708" w:gutter="0"/>
      <w:cols w:space="720"/>
      <w:noEndnote/>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imes New Roman CYR">
    <w:panose1 w:val="02020603050405020304"/>
    <w:charset w:val="CC"/>
    <w:family w:val="roman"/>
    <w:pitch w:val="variable"/>
    <w:sig w:usb0="E0002AFF" w:usb1="C0007841" w:usb2="00000009" w:usb3="00000000" w:csb0="000001FF" w:csb1="00000000"/>
  </w:font>
  <w:font w:name="TimesET">
    <w:altName w:val="Times New Roman"/>
    <w:panose1 w:val="00000000000000000000"/>
    <w:charset w:val="00"/>
    <w:family w:val="auto"/>
    <w:notTrueType/>
    <w:pitch w:val="default"/>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57"/>
  <w:embedSystemFonts/>
  <w:bordersDoNotSurroundHeader/>
  <w:bordersDoNotSurroundFooter/>
  <w:defaultTabStop w:val="708"/>
  <w:hyphenationZone w:val="425"/>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spaceForUL/>
    <w:balanceSingleByteDoubleByteWidth/>
    <w:doNotLeaveBackslashAlone/>
    <w:ulTrailSpace/>
    <w:doNotExpandShiftReturn/>
    <w:adjustLineHeightInTable/>
    <w:useFELayout/>
  </w:compat>
  <w:rsids>
    <w:rsidRoot w:val="002B2ECD"/>
    <w:rsid w:val="002B2ECD"/>
    <w:rsid w:val="0042720B"/>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12</Pages>
  <Words>17780</Words>
  <Characters>10136</Characters>
  <Application>Microsoft Office Word</Application>
  <DocSecurity>0</DocSecurity>
  <Lines>84</Lines>
  <Paragraphs>55</Paragraphs>
  <ScaleCrop>false</ScaleCrop>
  <Company>SPecialiST RePack</Company>
  <LinksUpToDate>false</LinksUpToDate>
  <CharactersWithSpaces>27861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2</cp:revision>
  <dcterms:created xsi:type="dcterms:W3CDTF">2019-07-23T15:26:00Z</dcterms:created>
  <dcterms:modified xsi:type="dcterms:W3CDTF">2019-07-23T15:26:00Z</dcterms:modified>
</cp:coreProperties>
</file>