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3846">
      <w:pPr>
        <w:keepNext/>
        <w:widowControl w:val="0"/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 CYR" w:hAnsi="Times New Roman CYR" w:cs="Times New Roman CYR"/>
          <w:b/>
          <w:bCs/>
          <w:caps/>
          <w:sz w:val="36"/>
          <w:szCs w:val="36"/>
        </w:rPr>
      </w:pPr>
      <w:r>
        <w:rPr>
          <w:rFonts w:ascii="Times New Roman CYR" w:hAnsi="Times New Roman CYR" w:cs="Times New Roman CYR"/>
          <w:b/>
          <w:bCs/>
          <w:caps/>
          <w:sz w:val="36"/>
          <w:szCs w:val="36"/>
        </w:rPr>
        <w:t>П О С Т А Н О В А</w:t>
      </w:r>
    </w:p>
    <w:p w:rsidR="00000000" w:rsidRDefault="006E3846">
      <w:pPr>
        <w:keepNext/>
        <w:widowControl w:val="0"/>
        <w:autoSpaceDE w:val="0"/>
        <w:autoSpaceDN w:val="0"/>
        <w:adjustRightInd w:val="0"/>
        <w:spacing w:before="120" w:after="0" w:line="240" w:lineRule="auto"/>
        <w:jc w:val="center"/>
        <w:rPr>
          <w:rFonts w:ascii="Times New Roman CYR" w:hAnsi="Times New Roman CYR" w:cs="Times New Roman CYR"/>
          <w:b/>
          <w:bCs/>
          <w:caps/>
          <w:sz w:val="36"/>
          <w:szCs w:val="36"/>
        </w:rPr>
      </w:pPr>
      <w:r>
        <w:rPr>
          <w:rFonts w:ascii="Times New Roman CYR" w:hAnsi="Times New Roman CYR" w:cs="Times New Roman CYR"/>
          <w:b/>
          <w:bCs/>
          <w:caps/>
          <w:sz w:val="36"/>
          <w:szCs w:val="36"/>
        </w:rPr>
        <w:t>ІМЕНЕМ України</w:t>
      </w:r>
      <w:r>
        <w:rPr>
          <w:rFonts w:ascii="Symbol" w:hAnsi="Symbol" w:cs="Symbol"/>
          <w:b/>
          <w:bCs/>
          <w:caps/>
          <w:sz w:val="36"/>
          <w:szCs w:val="36"/>
          <w:vertAlign w:val="superscript"/>
        </w:rPr>
        <w:t>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20 листопада 2012 року  </w:t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rFonts w:ascii="Times New Roman CYR" w:hAnsi="Times New Roman CYR" w:cs="Times New Roman CYR"/>
          <w:sz w:val="28"/>
          <w:szCs w:val="28"/>
        </w:rPr>
        <w:tab/>
        <w:t xml:space="preserve">   </w:t>
      </w:r>
      <w:r>
        <w:rPr>
          <w:rFonts w:ascii="Times New Roman CYR" w:hAnsi="Times New Roman CYR" w:cs="Times New Roman CYR"/>
          <w:sz w:val="28"/>
          <w:szCs w:val="28"/>
        </w:rPr>
        <w:tab/>
        <w:t xml:space="preserve">         м. Київ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Судова палата у господарських справах Верховного Суду України у складі: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right="-286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right="-286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Головуючого:   Барбари В.П.,                                              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Суддів: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 xml:space="preserve">        Балю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ка М.І., Берднік І.С., Гуля В.С., Ємця А.А.,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Колесника П.І., Потильчака О.І., Фесенка Л.І.,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Шицького І.Б.,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заяву Дніпропетровської міської ради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 перегляд Верховним Судом України постанови Вищого господарського суду України від 26 червня              2012 року у справі № 28/5005/640/2012 за позовом прокурора Жовтневого району м. Дн</w:t>
      </w:r>
      <w:r>
        <w:rPr>
          <w:rFonts w:ascii="Times New Roman CYR" w:hAnsi="Times New Roman CYR" w:cs="Times New Roman CYR"/>
          <w:sz w:val="28"/>
          <w:szCs w:val="28"/>
        </w:rPr>
        <w:t xml:space="preserve">іпропетровська в інтересах держави в особі Дніпропетровської міської ради до публічного акціонерного товариства «УкрСиббанк», третя особа – Державна податкова інспекція у Жовтневому районі </w:t>
      </w:r>
      <w:bookmarkStart w:id="0" w:name="_GoBack"/>
      <w:bookmarkEnd w:id="0"/>
      <w:r>
        <w:rPr>
          <w:rFonts w:ascii="Times New Roman CYR" w:hAnsi="Times New Roman CYR" w:cs="Times New Roman CYR"/>
          <w:sz w:val="28"/>
          <w:szCs w:val="28"/>
        </w:rPr>
        <w:t xml:space="preserve"> м. Дніпропетровська, про внесенн</w:t>
      </w:r>
      <w:r>
        <w:rPr>
          <w:rFonts w:ascii="Times New Roman CYR" w:hAnsi="Times New Roman CYR" w:cs="Times New Roman CYR"/>
          <w:sz w:val="28"/>
          <w:szCs w:val="28"/>
        </w:rPr>
        <w:t>я змін до договору оренди земельної ділянки,</w:t>
      </w:r>
      <w:r>
        <w:rPr>
          <w:rFonts w:ascii="TimesET" w:hAnsi="TimesET" w:cs="TimesET"/>
          <w:sz w:val="28"/>
          <w:szCs w:val="28"/>
          <w:lang w:val="en-US"/>
        </w:rPr>
        <w:t xml:space="preserve">     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встановила: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 листопаді 2011 року прокурор Жовтневого району                                       м. Дніпропетровська звернувся до господарського суду з позовом в інтересах держави в особі Дніпропетровсь</w:t>
      </w:r>
      <w:r>
        <w:rPr>
          <w:rFonts w:ascii="Times New Roman CYR" w:hAnsi="Times New Roman CYR" w:cs="Times New Roman CYR"/>
          <w:sz w:val="28"/>
          <w:szCs w:val="28"/>
        </w:rPr>
        <w:t>кої міської ради до акціонерного комерційного інноваційного банку «УкрСиббанк», третя особа – Державна податкова інспекція у Жовтневому районі м. Дніпропетровська, про внесення змін до п. 4.1 договору оренди земельної ділянки від 30 січня 2006 року, укладе</w:t>
      </w:r>
      <w:r>
        <w:rPr>
          <w:rFonts w:ascii="Times New Roman CYR" w:hAnsi="Times New Roman CYR" w:cs="Times New Roman CYR"/>
          <w:sz w:val="28"/>
          <w:szCs w:val="28"/>
        </w:rPr>
        <w:t>ного між Дніпропетровською міською радою та банком, в якому просив викласти п. 4.1  в наступній редакції: «Орендна плата вноситься орендарем у грошовій формі. Розмір орендної плати встановлюється у мінімальному розмірі, встановленому Податковим кодексом Ук</w:t>
      </w:r>
      <w:r>
        <w:rPr>
          <w:rFonts w:ascii="Times New Roman CYR" w:hAnsi="Times New Roman CYR" w:cs="Times New Roman CYR"/>
          <w:sz w:val="28"/>
          <w:szCs w:val="28"/>
        </w:rPr>
        <w:t>раїни».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Позовні вимоги обґрунтовано тим, що відповідач не надав згоди на приведення п. 4.1 спірного договору оренди, який встановлює розмір орендної плати, у відповідність до вимог Закону України «Про внесення змін до деяких законодавчих актів України» ві</w:t>
      </w:r>
      <w:r>
        <w:rPr>
          <w:rFonts w:ascii="Times New Roman CYR" w:hAnsi="Times New Roman CYR" w:cs="Times New Roman CYR"/>
          <w:sz w:val="28"/>
          <w:szCs w:val="28"/>
        </w:rPr>
        <w:t>д 03 червня 2008 року та ст. 288 Податкового кодексу України, якими визначено граничні розміри річної орендної плати за земельну ділянку.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Рішенням господарського суду Дніпропетровської області від 20 березня 2012 року  в задоволенні позову відмовлено.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Пос</w:t>
      </w:r>
      <w:r>
        <w:rPr>
          <w:rFonts w:ascii="Times New Roman CYR" w:hAnsi="Times New Roman CYR" w:cs="Times New Roman CYR"/>
          <w:sz w:val="28"/>
          <w:szCs w:val="28"/>
        </w:rPr>
        <w:t>тановою Дніпропетровського апеляційного господарського суду від 24 квітня 2012 року скасовано рішення господарського суду Дніпропетровської області від 20 березня 2012 року та прийнято нове рішення, яким позовні вимоги задоволено.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Постановою Вищого господа</w:t>
      </w:r>
      <w:r>
        <w:rPr>
          <w:rFonts w:ascii="Times New Roman CYR" w:hAnsi="Times New Roman CYR" w:cs="Times New Roman CYR"/>
          <w:sz w:val="28"/>
          <w:szCs w:val="28"/>
        </w:rPr>
        <w:t>рського суду України від 26 червня             2012 року постанову Дніпропетровського апеляційного господарського суду від 24 квітня 2012 року скасовано, а рішення господарського суду Дніпропетровської області від 20 березня 2012 року  залишено без зміни.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основу постанови касаційного суду покладено висновки про те, що недотримання позивачем вимог ч. 2 ст. 188 ГК України щодо обов’язку надсилання іншій стороні пропозицій про зміну договору оренди земельної ділянки, у разі виникнення такої необхідності, поз</w:t>
      </w:r>
      <w:r>
        <w:rPr>
          <w:rFonts w:ascii="Times New Roman CYR" w:hAnsi="Times New Roman CYR" w:cs="Times New Roman CYR"/>
          <w:sz w:val="28"/>
          <w:szCs w:val="28"/>
        </w:rPr>
        <w:t>бавляє позивача права звернутися  до суду з позовом до відповідача про зміну умов договору.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Дніпропетровською міською радою в порядку ст. 111</w:t>
      </w:r>
      <w:r>
        <w:rPr>
          <w:rFonts w:ascii="Times New Roman CYR" w:hAnsi="Times New Roman CYR" w:cs="Times New Roman CYR"/>
          <w:sz w:val="28"/>
          <w:szCs w:val="28"/>
          <w:vertAlign w:val="superscript"/>
        </w:rPr>
        <w:t xml:space="preserve">19 </w:t>
      </w:r>
      <w:r>
        <w:rPr>
          <w:rFonts w:ascii="Times New Roman CYR" w:hAnsi="Times New Roman CYR" w:cs="Times New Roman CYR"/>
          <w:sz w:val="28"/>
          <w:szCs w:val="28"/>
        </w:rPr>
        <w:t xml:space="preserve">ГПК України подано заяву про перегляд Верховним Судом України постанови Вищого господарського суду України від </w:t>
      </w:r>
      <w:r>
        <w:rPr>
          <w:rFonts w:ascii="Times New Roman CYR" w:hAnsi="Times New Roman CYR" w:cs="Times New Roman CYR"/>
          <w:sz w:val="28"/>
          <w:szCs w:val="28"/>
        </w:rPr>
        <w:t xml:space="preserve">26 червня 2012 року у справі                                № 28/5005/640/2012 з мотивів неоднакового застосування судом касаційної інстанції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ст. 188 ГК України у правовідносинах щодо порядку внесення змін до господарських договорів.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На обґрунтування неод</w:t>
      </w:r>
      <w:r>
        <w:rPr>
          <w:rFonts w:ascii="Times New Roman CYR" w:hAnsi="Times New Roman CYR" w:cs="Times New Roman CYR"/>
          <w:sz w:val="28"/>
          <w:szCs w:val="28"/>
        </w:rPr>
        <w:t xml:space="preserve">наковості застосування касаційним судом норм матеріального права заявником надано постанову Вищого господарського суду України від 12 червня 2012 року у справі № 17/5005/8502/2011, в якій висловлено правову позицію про те, що недотримання позивачем вимог  </w:t>
      </w:r>
      <w:r>
        <w:rPr>
          <w:rFonts w:ascii="Times New Roman CYR" w:hAnsi="Times New Roman CYR" w:cs="Times New Roman CYR"/>
          <w:sz w:val="28"/>
          <w:szCs w:val="28"/>
        </w:rPr>
        <w:t xml:space="preserve">                  ч. 2 ст. 188 ГК України щодо обов’язку надсилання іншій стороні пропозицій про зміну договору оренди земельної ділянки, у разі виникнення такої необхідності, не позбавляє прокурора права звернутися до суду з позовом до відповідача про змі</w:t>
      </w:r>
      <w:r>
        <w:rPr>
          <w:rFonts w:ascii="Times New Roman CYR" w:hAnsi="Times New Roman CYR" w:cs="Times New Roman CYR"/>
          <w:sz w:val="28"/>
          <w:szCs w:val="28"/>
        </w:rPr>
        <w:t>ну умов договору.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right="-6"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right="-6"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Ухвалою Вищого господарського суду України від 26 вересня 2012 року у справі № 28/5005/640/2012 вирішено питання про допуск справи до провадження для перегляду Верховним Судом України постанови Вищого господарського суду України від 26 ч</w:t>
      </w:r>
      <w:r>
        <w:rPr>
          <w:rFonts w:ascii="Times New Roman CYR" w:hAnsi="Times New Roman CYR" w:cs="Times New Roman CYR"/>
          <w:sz w:val="28"/>
          <w:szCs w:val="28"/>
        </w:rPr>
        <w:t>ервня 2012 року.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Ухвалою Верховного Суду України від 26 жовтня 2012 року: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відкрито провадження з перегляду постанови Вищого господарського суду України від 26 червня 2012 року у справі № 28/5005/640/2012,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- витребувано матеріали справи,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- доручено голо</w:t>
      </w:r>
      <w:r>
        <w:rPr>
          <w:rFonts w:ascii="Times New Roman CYR" w:hAnsi="Times New Roman CYR" w:cs="Times New Roman CYR"/>
          <w:sz w:val="28"/>
          <w:szCs w:val="28"/>
        </w:rPr>
        <w:t>ві Науково-консультативної ради при Верховному Суді України підготовку відповідними фахівцями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 Науково-консультативної ради наукового висновку щодо неоднакового застосування судом касаційної інстанції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ст. 188 ГК України у правовідносинах щодо порядку внесен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ня змін до господарських договорів,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ET" w:hAnsi="TimesET" w:cs="TimesET"/>
          <w:color w:val="000000"/>
          <w:sz w:val="28"/>
          <w:szCs w:val="28"/>
          <w:lang w:val="en-US"/>
        </w:rPr>
        <w:lastRenderedPageBreak/>
        <w:t xml:space="preserve">-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</w:rPr>
        <w:t>визначено</w:t>
      </w:r>
      <w:proofErr w:type="gramEnd"/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Кабінет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Міністрів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України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органом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державної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влади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представники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якого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можуть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дати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пояснення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суді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щодо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суті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правового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регулювання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у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правовідносинах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щодо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порядку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внесення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змін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до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господарських</w:t>
      </w:r>
      <w:r>
        <w:rPr>
          <w:rFonts w:ascii="TimesET" w:hAnsi="TimesET" w:cs="TimesET"/>
          <w:color w:val="000000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договорів</w:t>
      </w:r>
      <w:r>
        <w:rPr>
          <w:rFonts w:ascii="TimesET" w:hAnsi="TimesET" w:cs="TimesET"/>
          <w:sz w:val="28"/>
          <w:szCs w:val="28"/>
          <w:lang w:val="en-US"/>
        </w:rPr>
        <w:t>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right="97"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right="97"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Засл</w:t>
      </w:r>
      <w:r>
        <w:rPr>
          <w:rFonts w:ascii="Times New Roman CYR" w:hAnsi="Times New Roman CYR" w:cs="Times New Roman CYR"/>
          <w:sz w:val="28"/>
          <w:szCs w:val="28"/>
        </w:rPr>
        <w:t>ухавши доповідь судді-доповідача, пояснення представника сторони, дослідивши викладені в заяві доводи, Судова палата вважає, що заява підлягає задоволенню з наступних підстав.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Господарськими судами встановлено, що 30 січня 2006 року між Дніпропетровською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</w:t>
      </w:r>
      <w:r>
        <w:rPr>
          <w:rFonts w:ascii="Times New Roman CYR" w:hAnsi="Times New Roman CYR" w:cs="Times New Roman CYR"/>
          <w:sz w:val="28"/>
          <w:szCs w:val="28"/>
        </w:rPr>
        <w:t>іською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радою та акціонерним комерційним інноваційним банком «УкрСиббанк» (орендар) укладено договір оренди земельної ділянки строком дії на п’ятнадцять років (п. 3.1 договору оренди).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Річна орендна плата за земельну ділянку встановлюється у розмірі 1 % від</w:t>
      </w:r>
      <w:r>
        <w:rPr>
          <w:rFonts w:ascii="Times New Roman CYR" w:hAnsi="Times New Roman CYR" w:cs="Times New Roman CYR"/>
          <w:sz w:val="28"/>
          <w:szCs w:val="28"/>
        </w:rPr>
        <w:t xml:space="preserve"> нормативної грошової оцінки та дорівнює земельному податку. Розмір орендної плати переглядається щорічно, зокрема і у випадку зміни розмірів земельного податку, та в інших випадках, передбачених законом (п.п. 4.1, 4.7 договору оренди).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>Законом України «Пр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о </w:t>
      </w:r>
      <w:r>
        <w:rPr>
          <w:rFonts w:ascii="Times New Roman CYR" w:hAnsi="Times New Roman CYR" w:cs="Times New Roman CYR"/>
          <w:sz w:val="28"/>
          <w:szCs w:val="28"/>
        </w:rPr>
        <w:t>внесення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змін до </w:t>
      </w:r>
      <w:r>
        <w:rPr>
          <w:rFonts w:ascii="Times New Roman CYR" w:hAnsi="Times New Roman CYR" w:cs="Times New Roman CYR"/>
          <w:sz w:val="28"/>
          <w:szCs w:val="28"/>
        </w:rPr>
        <w:t>деяких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законодавчих актів України» від 3 червня 2008 року за № 309-</w:t>
      </w:r>
      <w:r>
        <w:rPr>
          <w:rFonts w:ascii="Times New Roman CYR" w:hAnsi="Times New Roman CYR" w:cs="Times New Roman CYR"/>
          <w:sz w:val="28"/>
          <w:szCs w:val="28"/>
        </w:rPr>
        <w:t xml:space="preserve">VI внесено зміни до ч.ч. 4, 5 ст. 21 Закону України «Про оренду землі», відповідно до яких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р</w:t>
      </w:r>
      <w:proofErr w:type="gramEnd"/>
      <w:r>
        <w:rPr>
          <w:rFonts w:ascii="Times New Roman CYR" w:hAnsi="Times New Roman CYR" w:cs="Times New Roman CYR"/>
          <w:sz w:val="28"/>
          <w:szCs w:val="28"/>
          <w:lang w:val="ru-RU"/>
        </w:rPr>
        <w:t>ічна орендна плата за земельні ділянки,  які перебувають  у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державній  або  ко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мунальній  власності,  надходить  до відповідних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бюджетів, розподіляється і використовується відповідно </w:t>
      </w:r>
      <w:proofErr w:type="gramStart"/>
      <w:r>
        <w:rPr>
          <w:rFonts w:ascii="Times New Roman CYR" w:hAnsi="Times New Roman CYR" w:cs="Times New Roman CYR"/>
          <w:sz w:val="28"/>
          <w:szCs w:val="28"/>
          <w:lang w:val="ru-RU"/>
        </w:rPr>
        <w:t>до</w:t>
      </w:r>
      <w:proofErr w:type="gramEnd"/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закону і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не може бути меншою: для земель   сільськогосподарського   призначення  -  розміру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земельного податку,  що встановлюється Законом України "П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ро  плату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за землю";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для інших  категорій  земель - трикратного розміру </w:t>
      </w:r>
      <w:proofErr w:type="gramStart"/>
      <w:r>
        <w:rPr>
          <w:rFonts w:ascii="Times New Roman CYR" w:hAnsi="Times New Roman CYR" w:cs="Times New Roman CYR"/>
          <w:sz w:val="28"/>
          <w:szCs w:val="28"/>
          <w:lang w:val="ru-RU"/>
        </w:rPr>
        <w:t>земельного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податку, що встановлюється Законом України "Про  плату  за  землю"</w:t>
      </w:r>
      <w:r>
        <w:rPr>
          <w:rFonts w:ascii="Times New Roman CYR" w:hAnsi="Times New Roman CYR" w:cs="Times New Roman CYR"/>
          <w:sz w:val="28"/>
          <w:szCs w:val="28"/>
        </w:rPr>
        <w:t>.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 CYR" w:hAnsi="Times New Roman CYR" w:cs="Times New Roman CYR"/>
          <w:sz w:val="28"/>
          <w:szCs w:val="28"/>
          <w:lang w:val="ru-RU"/>
        </w:rPr>
        <w:t>Р</w:t>
      </w:r>
      <w:proofErr w:type="gramEnd"/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ічна орендна  плата  за земельні ділянки,  які перебувають у державній або  комунальній  власності,  не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може  перевищувати  12 відсотків  їх  нормативної  грошової  оцінки.  При  цьому  у  разі визначення орендаря на конкурентних засадах може бути встановлений більший розмі</w:t>
      </w:r>
      <w:proofErr w:type="gramStart"/>
      <w:r>
        <w:rPr>
          <w:rFonts w:ascii="Times New Roman CYR" w:hAnsi="Times New Roman CYR" w:cs="Times New Roman CYR"/>
          <w:sz w:val="28"/>
          <w:szCs w:val="28"/>
          <w:lang w:val="ru-RU"/>
        </w:rPr>
        <w:t>р</w:t>
      </w:r>
      <w:proofErr w:type="gramEnd"/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орендної плати, ніж зазначений у цій частині.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У </w:t>
      </w:r>
      <w:r>
        <w:rPr>
          <w:rFonts w:ascii="Times New Roman CYR" w:hAnsi="Times New Roman CYR" w:cs="Times New Roman CYR"/>
          <w:sz w:val="28"/>
          <w:szCs w:val="28"/>
        </w:rPr>
        <w:t>зв’язку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із введенням в дію з 1 січн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я 2011 року Податкового кодексу України Закон </w:t>
      </w:r>
      <w:proofErr w:type="gramStart"/>
      <w:r>
        <w:rPr>
          <w:rFonts w:ascii="Times New Roman CYR" w:hAnsi="Times New Roman CYR" w:cs="Times New Roman CYR"/>
          <w:sz w:val="28"/>
          <w:szCs w:val="28"/>
          <w:lang w:val="ru-RU"/>
        </w:rPr>
        <w:t>Укра</w:t>
      </w:r>
      <w:proofErr w:type="gramEnd"/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їни "Про  плату  за  землю" втратив чинність                                (ч. 2 </w:t>
      </w:r>
      <w:r>
        <w:rPr>
          <w:rFonts w:ascii="Times New Roman CYR" w:hAnsi="Times New Roman CYR" w:cs="Times New Roman CYR"/>
          <w:sz w:val="28"/>
          <w:szCs w:val="28"/>
        </w:rPr>
        <w:t>прикінцевих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положень Податкового кодексу України).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Статтею  288 ПК України встановлено, що </w:t>
      </w:r>
      <w:proofErr w:type="gramStart"/>
      <w:r>
        <w:rPr>
          <w:rFonts w:ascii="Times New Roman CYR" w:hAnsi="Times New Roman CYR" w:cs="Times New Roman CYR"/>
          <w:sz w:val="28"/>
          <w:szCs w:val="28"/>
          <w:lang w:val="ru-RU"/>
        </w:rPr>
        <w:t>п</w:t>
      </w:r>
      <w:proofErr w:type="gramEnd"/>
      <w:r>
        <w:rPr>
          <w:rFonts w:ascii="Times New Roman CYR" w:hAnsi="Times New Roman CYR" w:cs="Times New Roman CYR"/>
          <w:sz w:val="28"/>
          <w:szCs w:val="28"/>
          <w:lang w:val="ru-RU"/>
        </w:rPr>
        <w:t>ідставою для нарахування орендн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ої плати за земельну ділянку є договір оренди такої земельної ділянки. Розмі</w:t>
      </w:r>
      <w:proofErr w:type="gramStart"/>
      <w:r>
        <w:rPr>
          <w:rFonts w:ascii="Times New Roman CYR" w:hAnsi="Times New Roman CYR" w:cs="Times New Roman CYR"/>
          <w:sz w:val="28"/>
          <w:szCs w:val="28"/>
          <w:lang w:val="ru-RU"/>
        </w:rPr>
        <w:t>р</w:t>
      </w:r>
      <w:proofErr w:type="gramEnd"/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орендної плати встановлюється в договорі оренди, але річна сума платежу не може бути меншою: </w:t>
      </w:r>
      <w:r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  <w:t xml:space="preserve">для земель  сільськогосподарського  призначення   -   розміру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земельного податку, що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встановлюється цим розділом; </w:t>
      </w:r>
      <w:proofErr w:type="gramStart"/>
      <w:r>
        <w:rPr>
          <w:rFonts w:ascii="Times New Roman CYR" w:hAnsi="Times New Roman CYR" w:cs="Times New Roman CYR"/>
          <w:sz w:val="28"/>
          <w:szCs w:val="28"/>
          <w:lang w:val="ru-RU"/>
        </w:rPr>
        <w:t>для інших  категорій  земель - трикратного розміру земельного податку, що встановлюється цим розділом, та не може перевищувати:</w:t>
      </w:r>
      <w:r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  <w:t xml:space="preserve"> для   земельних   ділянок,   наданих    для    розміщення, будівництва,  обслуговування  та експлуа</w:t>
      </w:r>
      <w:r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  <w:t xml:space="preserve">тації об'єктів </w:t>
      </w:r>
      <w:r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  <w:lastRenderedPageBreak/>
        <w:t>енергетики, які виробляють електричну енергію з відновлюваних джерел  енергії, включаючи  технологічну  інфраструктуру  таких об'єктів (виробничі приміщення,  бази,  розпод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  <w:t xml:space="preserve">ільчі  пункти   (пристрої),   електричні </w:t>
      </w:r>
      <w:proofErr w:type="gramStart"/>
      <w:r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  <w:t>п</w:t>
      </w:r>
      <w:proofErr w:type="gramEnd"/>
      <w:r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  <w:t>ідстанції,  електричні мере</w:t>
      </w:r>
      <w:r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  <w:t>жі), - 3 відсотки нормативної грошової оцінки; для  земельних  ділянок,  які перебувають у державній або комунальній   власності   та   надані   для   будівництва   та/або експлуатації аеродромів - чотирикратний розмір земельного податку, що встановлюється</w:t>
      </w:r>
      <w:r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  <w:t xml:space="preserve"> цим розділом; 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     для  інших  земельних  ділянок,  наданих   в   оренду,   - 12 відсотків нормативної грошової оцінки.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Отже, встановлення ст. 288 ПК України граничних розмірів річної орендної плати за земельну ділянку є підставою для приведення положен</w:t>
      </w:r>
      <w:r>
        <w:rPr>
          <w:rFonts w:ascii="Times New Roman CYR" w:hAnsi="Times New Roman CYR" w:cs="Times New Roman CYR"/>
          <w:sz w:val="28"/>
          <w:szCs w:val="28"/>
        </w:rPr>
        <w:t>ь спірного договору оренди земельної ділянки у відповідність до вимог закону в частині визначення розміру орендної плати.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Проте, відповідних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змін</w:t>
      </w:r>
      <w:r>
        <w:rPr>
          <w:rFonts w:ascii="TimesET" w:hAnsi="TimesET" w:cs="TimesET"/>
          <w:sz w:val="28"/>
          <w:szCs w:val="28"/>
          <w:lang w:val="en-US"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</w:t>
      </w:r>
      <w:r>
        <w:rPr>
          <w:rFonts w:ascii="TimesET" w:hAnsi="TimesET" w:cs="TimesET"/>
          <w:sz w:val="28"/>
          <w:szCs w:val="28"/>
          <w:lang w:val="en-US"/>
        </w:rPr>
        <w:t xml:space="preserve">. 4.1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земельної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ділянки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30 </w:t>
      </w:r>
      <w:r>
        <w:rPr>
          <w:rFonts w:ascii="Times New Roman CYR" w:hAnsi="Times New Roman CYR" w:cs="Times New Roman CYR"/>
          <w:sz w:val="28"/>
          <w:szCs w:val="28"/>
        </w:rPr>
        <w:t>січня</w:t>
      </w:r>
      <w:r>
        <w:rPr>
          <w:rFonts w:ascii="TimesET" w:hAnsi="TimesET" w:cs="TimesET"/>
          <w:sz w:val="28"/>
          <w:szCs w:val="28"/>
          <w:lang w:val="en-US"/>
        </w:rPr>
        <w:t xml:space="preserve"> 2006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метою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приведення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його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відповідність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</w:t>
      </w:r>
      <w:r>
        <w:rPr>
          <w:rFonts w:ascii="Times New Roman CYR" w:hAnsi="Times New Roman CYR" w:cs="Times New Roman CYR"/>
          <w:sz w:val="28"/>
          <w:szCs w:val="28"/>
        </w:rPr>
        <w:t>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вимог</w:t>
      </w:r>
      <w:r>
        <w:rPr>
          <w:rFonts w:ascii="TimesET" w:hAnsi="TimesET" w:cs="TimesET"/>
          <w:sz w:val="28"/>
          <w:szCs w:val="28"/>
          <w:lang w:val="en-US"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</w:rPr>
        <w:t>Податкового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кодексу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сторонами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здійснено, факту надання відповідачем згоди на внесення змін до договору господарськими судами не встановлено.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Вищий господарський суд України, скасовуючи постанову 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Дніпропетровського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апеляційно</w:t>
      </w:r>
      <w:r>
        <w:rPr>
          <w:rFonts w:ascii="Times New Roman CYR" w:hAnsi="Times New Roman CYR" w:cs="Times New Roman CYR"/>
          <w:sz w:val="28"/>
          <w:szCs w:val="28"/>
        </w:rPr>
        <w:t>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24 </w:t>
      </w:r>
      <w:r>
        <w:rPr>
          <w:rFonts w:ascii="Times New Roman CYR" w:hAnsi="Times New Roman CYR" w:cs="Times New Roman CYR"/>
          <w:sz w:val="28"/>
          <w:szCs w:val="28"/>
        </w:rPr>
        <w:t>квітня</w:t>
      </w:r>
      <w:r>
        <w:rPr>
          <w:rFonts w:ascii="TimesET" w:hAnsi="TimesET" w:cs="TimesET"/>
          <w:sz w:val="28"/>
          <w:szCs w:val="28"/>
          <w:lang w:val="en-US"/>
        </w:rPr>
        <w:t xml:space="preserve"> 2012 </w:t>
      </w:r>
      <w:r>
        <w:rPr>
          <w:rFonts w:ascii="Times New Roman CYR" w:hAnsi="Times New Roman CYR" w:cs="Times New Roman CYR"/>
          <w:sz w:val="28"/>
          <w:szCs w:val="28"/>
        </w:rPr>
        <w:t>року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 залишаючи без зміни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рішення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господарського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Дніпропетровської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області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</w:t>
      </w:r>
      <w:r>
        <w:rPr>
          <w:rFonts w:ascii="TimesET" w:hAnsi="TimesET" w:cs="TimesET"/>
          <w:sz w:val="28"/>
          <w:szCs w:val="28"/>
          <w:lang w:val="en-US"/>
        </w:rPr>
        <w:t xml:space="preserve"> 20 </w:t>
      </w:r>
      <w:r>
        <w:rPr>
          <w:rFonts w:ascii="Times New Roman CYR" w:hAnsi="Times New Roman CYR" w:cs="Times New Roman CYR"/>
          <w:sz w:val="28"/>
          <w:szCs w:val="28"/>
        </w:rPr>
        <w:t>березня</w:t>
      </w:r>
      <w:r>
        <w:rPr>
          <w:rFonts w:ascii="TimesET" w:hAnsi="TimesET" w:cs="TimesET"/>
          <w:sz w:val="28"/>
          <w:szCs w:val="28"/>
          <w:lang w:val="en-US"/>
        </w:rPr>
        <w:t xml:space="preserve"> 2012 </w:t>
      </w:r>
      <w:r>
        <w:rPr>
          <w:rFonts w:ascii="Times New Roman CYR" w:hAnsi="Times New Roman CYR" w:cs="Times New Roman CYR"/>
          <w:sz w:val="28"/>
          <w:szCs w:val="28"/>
        </w:rPr>
        <w:t>року,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вказав про помилковість висновку суду апеляційної інстанції про те, що недотримання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позивачем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вимог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</w:t>
      </w:r>
      <w:r>
        <w:rPr>
          <w:rFonts w:ascii="TimesET" w:hAnsi="TimesET" w:cs="TimesET"/>
          <w:sz w:val="28"/>
          <w:szCs w:val="28"/>
          <w:lang w:val="en-US"/>
        </w:rPr>
        <w:t>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gramStart"/>
      <w:r>
        <w:rPr>
          <w:rFonts w:ascii="TimesET" w:hAnsi="TimesET" w:cs="TimesET"/>
          <w:sz w:val="28"/>
          <w:szCs w:val="28"/>
          <w:lang w:val="en-US"/>
        </w:rPr>
        <w:t xml:space="preserve">2 </w:t>
      </w:r>
      <w:r>
        <w:rPr>
          <w:rFonts w:ascii="Times New Roman CYR" w:hAnsi="Times New Roman CYR" w:cs="Times New Roman CYR"/>
          <w:sz w:val="28"/>
          <w:szCs w:val="28"/>
        </w:rPr>
        <w:t>с</w:t>
      </w:r>
      <w:r>
        <w:rPr>
          <w:rFonts w:ascii="Times New Roman CYR" w:hAnsi="Times New Roman CYR" w:cs="Times New Roman CYR"/>
          <w:sz w:val="28"/>
          <w:szCs w:val="28"/>
        </w:rPr>
        <w:t>т</w:t>
      </w:r>
      <w:r>
        <w:rPr>
          <w:rFonts w:ascii="TimesET" w:hAnsi="TimesET" w:cs="TimesET"/>
          <w:sz w:val="28"/>
          <w:szCs w:val="28"/>
          <w:lang w:val="en-US"/>
        </w:rPr>
        <w:t>.</w:t>
      </w:r>
      <w:proofErr w:type="gramEnd"/>
      <w:r>
        <w:rPr>
          <w:rFonts w:ascii="TimesET" w:hAnsi="TimesET" w:cs="TimesET"/>
          <w:sz w:val="28"/>
          <w:szCs w:val="28"/>
          <w:lang w:val="en-US"/>
        </w:rPr>
        <w:t xml:space="preserve"> </w:t>
      </w:r>
      <w:proofErr w:type="gramStart"/>
      <w:r>
        <w:rPr>
          <w:rFonts w:ascii="TimesET" w:hAnsi="TimesET" w:cs="TimesET"/>
          <w:sz w:val="28"/>
          <w:szCs w:val="28"/>
          <w:lang w:val="en-US"/>
        </w:rPr>
        <w:t xml:space="preserve">188 </w:t>
      </w:r>
      <w:r>
        <w:rPr>
          <w:rFonts w:ascii="Times New Roman CYR" w:hAnsi="Times New Roman CYR" w:cs="Times New Roman CYR"/>
          <w:sz w:val="28"/>
          <w:szCs w:val="28"/>
        </w:rPr>
        <w:t>ГК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щодо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обов</w:t>
      </w:r>
      <w:r>
        <w:rPr>
          <w:rFonts w:ascii="TimesET" w:hAnsi="TimesET" w:cs="TimesET"/>
          <w:sz w:val="28"/>
          <w:szCs w:val="28"/>
          <w:lang w:val="en-US"/>
        </w:rPr>
        <w:t>’</w:t>
      </w:r>
      <w:r>
        <w:rPr>
          <w:rFonts w:ascii="Times New Roman CYR" w:hAnsi="Times New Roman CYR" w:cs="Times New Roman CYR"/>
          <w:sz w:val="28"/>
          <w:szCs w:val="28"/>
        </w:rPr>
        <w:t>язку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надсилання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іншій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стороні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пропозицій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зміну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земельної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ділянки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разі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виникнення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такої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необхідності</w:t>
      </w:r>
      <w:r>
        <w:rPr>
          <w:rFonts w:ascii="TimesET" w:hAnsi="TimesET" w:cs="TimesET"/>
          <w:sz w:val="28"/>
          <w:szCs w:val="28"/>
          <w:lang w:val="en-US"/>
        </w:rPr>
        <w:t xml:space="preserve">, </w:t>
      </w:r>
      <w:r>
        <w:rPr>
          <w:rFonts w:ascii="Times New Roman CYR" w:hAnsi="Times New Roman CYR" w:cs="Times New Roman CYR"/>
          <w:sz w:val="28"/>
          <w:szCs w:val="28"/>
        </w:rPr>
        <w:t>не позбавляє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позивача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права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звернутися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позовом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відповідача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зміну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умов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договору.</w:t>
      </w:r>
      <w:proofErr w:type="gramEnd"/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Проте </w:t>
      </w:r>
      <w:r>
        <w:rPr>
          <w:rFonts w:ascii="Times New Roman CYR" w:hAnsi="Times New Roman CYR" w:cs="Times New Roman CYR"/>
          <w:sz w:val="28"/>
          <w:szCs w:val="28"/>
        </w:rPr>
        <w:t>з таким висновком не можна погодитися з наступних підстав.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Статтею 30 Закону України «Про оренду землі» встановлено, що з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міна умов договору оренди  землі  здійснюється  за  взаємною згодою сторін. У разі  недосягнення  згоди  щодо  зміни умов договору оре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>нди землі спі</w:t>
      </w:r>
      <w:proofErr w:type="gramStart"/>
      <w:r>
        <w:rPr>
          <w:rFonts w:ascii="Times New Roman CYR" w:hAnsi="Times New Roman CYR" w:cs="Times New Roman CYR"/>
          <w:sz w:val="28"/>
          <w:szCs w:val="28"/>
          <w:lang w:val="ru-RU"/>
        </w:rPr>
        <w:t>р</w:t>
      </w:r>
      <w:proofErr w:type="gramEnd"/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 вирішується в судовому порядку.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</w:pPr>
      <w:r>
        <w:rPr>
          <w:rFonts w:ascii="Times New Roman CYR" w:hAnsi="Times New Roman CYR" w:cs="Times New Roman CYR"/>
          <w:sz w:val="28"/>
          <w:szCs w:val="28"/>
        </w:rPr>
        <w:t>Відповідно до ч. 2 ст. 188 ГК України  с</w:t>
      </w:r>
      <w:r>
        <w:rPr>
          <w:rFonts w:ascii="Times New Roman CYR" w:hAnsi="Times New Roman CYR" w:cs="Times New Roman CYR"/>
          <w:sz w:val="28"/>
          <w:szCs w:val="28"/>
          <w:lang w:val="ru-RU"/>
        </w:rPr>
        <w:t xml:space="preserve">торона  договору,  яка  вважає  за  необхідне змінити або </w:t>
      </w:r>
      <w:r>
        <w:rPr>
          <w:rFonts w:ascii="Times New Roman CYR" w:hAnsi="Times New Roman CYR" w:cs="Times New Roman CYR"/>
          <w:color w:val="000000"/>
          <w:sz w:val="28"/>
          <w:szCs w:val="28"/>
          <w:lang w:val="ru-RU"/>
        </w:rPr>
        <w:t>розірвати договір,  повинна надіслати  пропозиції  про  це  другій стороні за договором.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0"/>
          <w:szCs w:val="20"/>
          <w:lang w:val="ru-RU"/>
        </w:rPr>
      </w:pPr>
      <w:r>
        <w:rPr>
          <w:rFonts w:ascii="Times New Roman CYR" w:hAnsi="Times New Roman CYR" w:cs="Times New Roman CYR"/>
          <w:sz w:val="20"/>
          <w:szCs w:val="20"/>
          <w:lang w:val="ru-RU"/>
        </w:rPr>
        <w:tab/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Рішенням Конституці</w:t>
      </w:r>
      <w:r>
        <w:rPr>
          <w:rFonts w:ascii="Times New Roman CYR" w:hAnsi="Times New Roman CYR" w:cs="Times New Roman CYR"/>
          <w:sz w:val="28"/>
          <w:szCs w:val="28"/>
        </w:rPr>
        <w:t>йного Суду України від 9 липня 2002 року                         № 15-рп/2002 (справа про досудове врегулювання спорів) визначено, що положення ч. 2 ст. 124 Конституції України стосовно поширення юрисдикції судів на всі правовідносини, що виникають у держа</w:t>
      </w:r>
      <w:r>
        <w:rPr>
          <w:rFonts w:ascii="Times New Roman CYR" w:hAnsi="Times New Roman CYR" w:cs="Times New Roman CYR"/>
          <w:sz w:val="28"/>
          <w:szCs w:val="28"/>
        </w:rPr>
        <w:t xml:space="preserve">ві, необхідно розуміти так, що право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особи (громадянина України, іноземця, особи без громадянства, юридичної особи) на звернення до суду за вирішенням спору не може бути обмежене законом, іншими нормативно-правовими актами. Встановлення законом або договор</w:t>
      </w:r>
      <w:r>
        <w:rPr>
          <w:rFonts w:ascii="Times New Roman CYR" w:hAnsi="Times New Roman CYR" w:cs="Times New Roman CYR"/>
          <w:sz w:val="28"/>
          <w:szCs w:val="28"/>
        </w:rPr>
        <w:t xml:space="preserve">ом досудового врегулювання спору за волевиявленням суб’єктів правовідносин не є обмеженням юрисдикції судів і права на судовий захист.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Обрання певного засобу правового захисту, у тому числі і досудового врегулювання спору, є правом, а не обов’язком особи,</w:t>
      </w:r>
      <w:r>
        <w:rPr>
          <w:rFonts w:ascii="Times New Roman CYR" w:hAnsi="Times New Roman CYR" w:cs="Times New Roman CYR"/>
          <w:sz w:val="28"/>
          <w:szCs w:val="28"/>
        </w:rPr>
        <w:t xml:space="preserve"> яка добровільно, виходячи з власних інтересів, його використовує.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Отже, надсилання відповідачу пропозицій про внесення змін до спірного договору оренди є виключно правом, а не обов’язком позивача, тому недотримання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позивачем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вимог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ч</w:t>
      </w:r>
      <w:r>
        <w:rPr>
          <w:rFonts w:ascii="TimesET" w:hAnsi="TimesET" w:cs="TimesET"/>
          <w:sz w:val="28"/>
          <w:szCs w:val="28"/>
          <w:lang w:val="en-US"/>
        </w:rPr>
        <w:t>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gramStart"/>
      <w:r>
        <w:rPr>
          <w:rFonts w:ascii="TimesET" w:hAnsi="TimesET" w:cs="TimesET"/>
          <w:sz w:val="28"/>
          <w:szCs w:val="28"/>
          <w:lang w:val="en-US"/>
        </w:rPr>
        <w:t xml:space="preserve">2 </w:t>
      </w:r>
      <w:r>
        <w:rPr>
          <w:rFonts w:ascii="Times New Roman CYR" w:hAnsi="Times New Roman CYR" w:cs="Times New Roman CYR"/>
          <w:sz w:val="28"/>
          <w:szCs w:val="28"/>
        </w:rPr>
        <w:t>ст</w:t>
      </w:r>
      <w:r>
        <w:rPr>
          <w:rFonts w:ascii="TimesET" w:hAnsi="TimesET" w:cs="TimesET"/>
          <w:sz w:val="28"/>
          <w:szCs w:val="28"/>
          <w:lang w:val="en-US"/>
        </w:rPr>
        <w:t>.</w:t>
      </w:r>
      <w:proofErr w:type="gramEnd"/>
      <w:r>
        <w:rPr>
          <w:rFonts w:ascii="TimesET" w:hAnsi="TimesET" w:cs="TimesET"/>
          <w:sz w:val="28"/>
          <w:szCs w:val="28"/>
          <w:lang w:val="en-US"/>
        </w:rPr>
        <w:t xml:space="preserve"> 188 </w:t>
      </w:r>
      <w:r>
        <w:rPr>
          <w:rFonts w:ascii="Times New Roman CYR" w:hAnsi="Times New Roman CYR" w:cs="Times New Roman CYR"/>
          <w:sz w:val="28"/>
          <w:szCs w:val="28"/>
        </w:rPr>
        <w:t>ГК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України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щодо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обов</w:t>
      </w:r>
      <w:r>
        <w:rPr>
          <w:rFonts w:ascii="TimesET" w:hAnsi="TimesET" w:cs="TimesET"/>
          <w:sz w:val="28"/>
          <w:szCs w:val="28"/>
          <w:lang w:val="en-US"/>
        </w:rPr>
        <w:t>’</w:t>
      </w:r>
      <w:r>
        <w:rPr>
          <w:rFonts w:ascii="Times New Roman CYR" w:hAnsi="Times New Roman CYR" w:cs="Times New Roman CYR"/>
          <w:sz w:val="28"/>
          <w:szCs w:val="28"/>
        </w:rPr>
        <w:t>язку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надсилання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іншій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стороні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пропозицій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зміну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умов договору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оренди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земельної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ділянки не позбавляє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його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права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звернутися</w:t>
      </w:r>
      <w:r>
        <w:rPr>
          <w:rFonts w:ascii="TimesET" w:hAnsi="TimesET" w:cs="TimesET"/>
          <w:sz w:val="28"/>
          <w:szCs w:val="28"/>
          <w:lang w:val="en-US"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proofErr w:type="gramEnd"/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суду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позовом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відповідача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про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зміну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умов</w:t>
      </w:r>
      <w:r>
        <w:rPr>
          <w:rFonts w:ascii="TimesET" w:hAnsi="TimesET" w:cs="TimesET"/>
          <w:sz w:val="28"/>
          <w:szCs w:val="28"/>
          <w:lang w:val="en-US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договору за наявності спору, тобто відсутності згоди на зміну умов дого</w:t>
      </w:r>
      <w:r>
        <w:rPr>
          <w:rFonts w:ascii="Times New Roman CYR" w:hAnsi="Times New Roman CYR" w:cs="Times New Roman CYR"/>
          <w:sz w:val="28"/>
          <w:szCs w:val="28"/>
        </w:rPr>
        <w:t>вору.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Аналогічну правову позицію про те, що недотримання позивачем вимог ч. 2 ст. 188 ГК України не позбавляє його права звернутися до суду з позовом до відповідача та вирішити спір  в судовому порядку, викладено у постанові Вищого господарського суду Укра</w:t>
      </w:r>
      <w:r>
        <w:rPr>
          <w:rFonts w:ascii="Times New Roman CYR" w:hAnsi="Times New Roman CYR" w:cs="Times New Roman CYR"/>
          <w:sz w:val="28"/>
          <w:szCs w:val="28"/>
        </w:rPr>
        <w:t>їни від 12 червня 2012 року у справі № 17/5005/8502/2011.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right="97"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right="97"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Враховуючи викладене, постанова Вищого господарського суду України від 26 червня 2012 року у справі № 28/5005/640/2012 прийнята внаслідок неоднакового застосування касаційним судом одних і тих сами</w:t>
      </w:r>
      <w:r>
        <w:rPr>
          <w:rFonts w:ascii="Times New Roman CYR" w:hAnsi="Times New Roman CYR" w:cs="Times New Roman CYR"/>
          <w:sz w:val="28"/>
          <w:szCs w:val="28"/>
        </w:rPr>
        <w:t xml:space="preserve">х норм матеріального права та підлягає скасуванню як незаконна і необґрунтована, а справа направленню на новий касаційний розгляд до Вищого господарського суду України.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Керуючись ст.ст. 111</w:t>
      </w:r>
      <w:r>
        <w:rPr>
          <w:rFonts w:ascii="Times New Roman CYR" w:hAnsi="Times New Roman CYR" w:cs="Times New Roman CYR"/>
          <w:sz w:val="28"/>
          <w:szCs w:val="28"/>
          <w:vertAlign w:val="superscript"/>
        </w:rPr>
        <w:t>14</w:t>
      </w:r>
      <w:r>
        <w:rPr>
          <w:rFonts w:ascii="Times New Roman CYR" w:hAnsi="Times New Roman CYR" w:cs="Times New Roman CYR"/>
          <w:sz w:val="28"/>
          <w:szCs w:val="28"/>
        </w:rPr>
        <w:t xml:space="preserve"> — 111</w:t>
      </w:r>
      <w:r>
        <w:rPr>
          <w:rFonts w:ascii="Times New Roman CYR" w:hAnsi="Times New Roman CYR" w:cs="Times New Roman CYR"/>
          <w:sz w:val="28"/>
          <w:szCs w:val="28"/>
          <w:vertAlign w:val="superscript"/>
        </w:rPr>
        <w:t>26</w:t>
      </w:r>
      <w:r>
        <w:rPr>
          <w:rFonts w:ascii="Times New Roman CYR" w:hAnsi="Times New Roman CYR" w:cs="Times New Roman CYR"/>
          <w:sz w:val="28"/>
          <w:szCs w:val="28"/>
        </w:rPr>
        <w:t xml:space="preserve"> Господарського процесуального кодексу України, Судова п</w:t>
      </w:r>
      <w:r>
        <w:rPr>
          <w:rFonts w:ascii="Times New Roman CYR" w:hAnsi="Times New Roman CYR" w:cs="Times New Roman CYR"/>
          <w:sz w:val="28"/>
          <w:szCs w:val="28"/>
        </w:rPr>
        <w:t xml:space="preserve">алата 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постановила:</w:t>
      </w:r>
    </w:p>
    <w:p w:rsidR="00000000" w:rsidRDefault="006E38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000000" w:rsidRDefault="006E38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Заяву Дніпропетровської міської ради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про перегляд Верховним Судом України постанови Вищого господарського суду України від 26 червня              2012 року у справі № 28/5005/640/2012 задовольнити. </w:t>
      </w:r>
    </w:p>
    <w:p w:rsidR="00000000" w:rsidRDefault="006E38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Скасувати постанову Вищого господар</w:t>
      </w:r>
      <w:r>
        <w:rPr>
          <w:rFonts w:ascii="Times New Roman CYR" w:hAnsi="Times New Roman CYR" w:cs="Times New Roman CYR"/>
          <w:sz w:val="28"/>
          <w:szCs w:val="28"/>
        </w:rPr>
        <w:t>ського суду України від 26 червня 2012 року у справі № 28/5005/640/2012, а справу направити на новий розгляд до суду касаційної інстанції.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        </w:t>
      </w:r>
    </w:p>
    <w:p w:rsidR="00000000" w:rsidRDefault="006E384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Постанова є остаточною і може бути оскаржена тільки на підс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таві, встановленій пунктом 2 частини 1 статті 111 </w:t>
      </w:r>
      <w:r>
        <w:rPr>
          <w:rFonts w:ascii="Times New Roman CYR" w:hAnsi="Times New Roman CYR" w:cs="Times New Roman CYR"/>
          <w:color w:val="000000"/>
          <w:sz w:val="28"/>
          <w:szCs w:val="28"/>
          <w:vertAlign w:val="superscript"/>
        </w:rPr>
        <w:t xml:space="preserve">16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ГПК України.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Головуючий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 xml:space="preserve">                                                         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lastRenderedPageBreak/>
        <w:t>В.П. Барбара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 xml:space="preserve">       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141"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Судді                                                                               М.І. Балюк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 xml:space="preserve">       І.С. Берднік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                                       В.С. Гуль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                                       А.А. Ємець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 xml:space="preserve">             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                                    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                                       П.І. Колесник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 xml:space="preserve">       О.І. Потильчак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      Л.І. Фесенко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</w:r>
      <w:r>
        <w:rPr>
          <w:rFonts w:ascii="Times New Roman CYR" w:hAnsi="Times New Roman CYR" w:cs="Times New Roman CYR"/>
          <w:b/>
          <w:bCs/>
          <w:sz w:val="28"/>
          <w:szCs w:val="28"/>
        </w:rPr>
        <w:tab/>
        <w:t xml:space="preserve">        </w:t>
      </w:r>
    </w:p>
    <w:p w:rsidR="00000000" w:rsidRDefault="006E384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                                                                                        І.Б. Шицький</w:t>
      </w:r>
    </w:p>
    <w:p w:rsidR="00000000" w:rsidRDefault="006E384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sectPr w:rsidR="00000000">
      <w:pgSz w:w="12240" w:h="15840"/>
      <w:pgMar w:top="850" w:right="850" w:bottom="850" w:left="1417" w:header="708" w:footer="708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7BCC"/>
    <w:rsid w:val="006E3846"/>
    <w:rsid w:val="0070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8578</Words>
  <Characters>4891</Characters>
  <Application>Microsoft Office Word</Application>
  <DocSecurity>0</DocSecurity>
  <Lines>40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13443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Юріївна Зайцева</dc:creator>
  <cp:lastModifiedBy>Анна Юріївна Зайцева</cp:lastModifiedBy>
  <cp:revision>3</cp:revision>
  <dcterms:created xsi:type="dcterms:W3CDTF">2019-06-24T08:44:00Z</dcterms:created>
  <dcterms:modified xsi:type="dcterms:W3CDTF">2019-06-24T08:44:00Z</dcterms:modified>
</cp:coreProperties>
</file>