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                             </w:t>
      </w:r>
      <w:r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uk-UA"/>
        </w:rPr>
        <w:drawing>
          <wp:inline distT="0" distB="0" distL="0" distR="0">
            <wp:extent cx="567690" cy="765175"/>
            <wp:effectExtent l="19050" t="0" r="3810" b="0"/>
            <wp:docPr id="1" name="Рисунок 1" descr="http://zakonst.rada.gov.ua/images/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akonst.rada.gov.ua/images/gerb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76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                             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0" w:name="o1"/>
      <w:bookmarkEnd w:id="0"/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                  І М Е Н Е М   У К Р А Ї Н И </w:t>
      </w:r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" w:name="o2"/>
      <w:bookmarkEnd w:id="1"/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                         Р І Ш Е Н Н Я </w:t>
      </w:r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        КОНСТИТУЦІЙНОГО СУДУ УКРАЇНИ </w:t>
      </w:r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" w:name="o3"/>
      <w:bookmarkEnd w:id="2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у справі за конституційним зверненням громадянина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Осетрова Сергія Володимировича щодо офіційного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тлумачення положень частини другої статті 55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Конституції України, частини другої статті 2,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пункту 2 частини третьої статті 17 Кодексу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адміністративного судочинства України, частини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третьої статті 110, частини другої статті 236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Кримінально-процесуального кодексу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та конституційним поданням Вищого спеціалізованого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суду України з розгляду цивільних і кримінальних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справ щодо офіційного тлумачення положень статей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97, 110, 234, 236 Кримінально-процесуального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 кодексу України, статей 3, 4, 17 Кодексу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адміністративного судочинства України в аспекті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статті 55 Конституції України (справа про оскарження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бездіяльності суб'єктів владних повноважень щодо заяв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               про злочини)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" w:name="o4"/>
      <w:bookmarkEnd w:id="3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м. Київ                                         Справа N 1-29/2011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14 грудня 2011 року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N 19-рп/2011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" w:name="o5"/>
      <w:bookmarkEnd w:id="4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Конституційний Суд України у складі суддів: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" w:name="o6"/>
      <w:bookmarkEnd w:id="5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Головіна Анатолія Сергійовича - головуючого,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6" w:name="o7"/>
      <w:bookmarkEnd w:id="6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Бауліна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Юрія Васильовича,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7" w:name="o8"/>
      <w:bookmarkEnd w:id="7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Бринцева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Василя Дмитровича,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8" w:name="o9"/>
      <w:bookmarkEnd w:id="8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Вдовіченка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Сергія Леонідовича,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9" w:name="o10"/>
      <w:bookmarkEnd w:id="9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Винокурова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Сергія Маркіяновича,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0" w:name="o11"/>
      <w:bookmarkEnd w:id="10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Гультая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Михайла Мирославовича,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1" w:name="o12"/>
      <w:bookmarkEnd w:id="11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Запорожця Михайла Петровича,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2" w:name="o13"/>
      <w:bookmarkEnd w:id="12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Кампа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Володимира Михайловича,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3" w:name="o14"/>
      <w:bookmarkEnd w:id="13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Колоса Михайла Івановича,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4" w:name="o15"/>
      <w:bookmarkEnd w:id="14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Лилака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Дмитра Дмитровича,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5" w:name="o16"/>
      <w:bookmarkEnd w:id="15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Маркуш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Марії Андріївни,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6" w:name="o17"/>
      <w:bookmarkEnd w:id="16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Сергейчука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Олега Анатолійовича,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7" w:name="o18"/>
      <w:bookmarkEnd w:id="17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Стецюка Петра Богдановича,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8" w:name="o19"/>
      <w:bookmarkEnd w:id="18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Стрижака Андрія Андрійовича,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9" w:name="o20"/>
      <w:bookmarkEnd w:id="19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Шаптали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Наталі Костянтинівни,</w:t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0" w:name="o21"/>
      <w:bookmarkEnd w:id="20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Шишкіна Віктора Івановича - доповідача,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1" w:name="o22"/>
      <w:bookmarkEnd w:id="21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розглянув на  пленарному  засіданні  справу за конституційним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зверненням  громадянина  Осетрова   Сергія   Володимировича   щодо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офіційного   тлумачення   положень   частини   другої   статті  55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(  </w:t>
      </w:r>
      <w:hyperlink r:id="rId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частини  другої  статті  2,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пункту  2  частини  третьої  статті  17  Кодексу адміністративного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судочинства України (  </w:t>
      </w:r>
      <w:hyperlink r:id="rId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частини  третьої  статті  110,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   другої  статті  236  Кримінально-процесуального  кодексу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 (   </w:t>
      </w:r>
      <w:hyperlink r:id="rId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)   та   конституційним   поданням   Вищого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спеціалізованого  суду України з розгляду цивільних і кримінальних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справ щодо офіційного тлумачення положень статей 97, 110, 234, 236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Кримінально-процесуального кодексу України ( </w:t>
      </w:r>
      <w:hyperlink r:id="rId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статей 3,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4,  17 Кодексу адміністративного судочинства України ( </w:t>
      </w:r>
      <w:hyperlink r:id="rId1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аспекті статті 55 Конституції України ( </w:t>
      </w:r>
      <w:hyperlink r:id="rId1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2" w:name="o23"/>
      <w:bookmarkEnd w:id="22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Приводом для розгляду справи відповідно до статей 39, 41, 42,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43 Закону України "Про Конституційний Суд України" (  </w:t>
      </w:r>
      <w:hyperlink r:id="rId1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стало   конституційне   звернення  громадянина  Осетрова  С.В.  та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конституційне  подання  Вищого  спеціалізованого  суду  України  з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розгляду цивільних і кримінальних справ щодо офіційного тлумачення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положень  статей  97,  110,  234,  236  Кримінально-процесуального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кодексу  України  (  </w:t>
      </w:r>
      <w:hyperlink r:id="rId1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та  статей 2,  3,  4,  17 Кодексу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адміністративного судочинства України ( </w:t>
      </w:r>
      <w:hyperlink r:id="rId1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в аспекті статті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55 Конституції України ( </w:t>
      </w:r>
      <w:hyperlink r:id="rId1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3" w:name="o24"/>
      <w:bookmarkEnd w:id="23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Підставою для  розгляду  справи  згідно  зі  статтями 93,  94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України "Про Конституційний Суд України" (  </w:t>
      </w:r>
      <w:hyperlink r:id="rId1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є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наявність  неоднозначного  застосування  судами  України  положень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названих статей  Кодексу  адміністративного  судочинства 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1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Кримінально-процесуального кодексу України ( </w:t>
      </w:r>
      <w:hyperlink r:id="rId1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1001-05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hyperlink r:id="rId1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hyperlink r:id="rId2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1003-05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та практична необхідність у їх роз'ясненні.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4" w:name="o25"/>
      <w:bookmarkEnd w:id="24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Заслухавши суддю-доповідача  Шишкіна   В.І.   та   дослідивши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матеріали справи, Конституційний Суд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5" w:name="o26"/>
      <w:bookmarkEnd w:id="25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         </w:t>
      </w:r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>у с т а н о в и в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: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6" w:name="o27"/>
      <w:bookmarkEnd w:id="26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1. Громадянин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Осетров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С.В.  звернувся до Конституційного Суду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з клопотанням дати офіційне  тлумачення  положень  частини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другої  статті  55  Конституції  України  ( </w:t>
      </w:r>
      <w:hyperlink r:id="rId2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частини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другої статті 2,  пункту  2  частини  третьої  статті  17  Кодексу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адміністративного  судочинства  України  (  </w:t>
      </w:r>
      <w:hyperlink r:id="rId2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(далі - КАС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України),  частини третьої статті 110,  частини другої статті  236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Кримінально-процесуального кодексу України ( </w:t>
      </w:r>
      <w:hyperlink r:id="rId2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(далі - КПК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України) в аспекті таких питань: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7" w:name="o28"/>
      <w:bookmarkEnd w:id="27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- чи  гарантується  кожному  право  на  оскарження   в   суді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будь-яких   рішень,   дій   чи   бездіяльності  суб'єктів 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повноважень на підставі статті   55   Основного   Закону 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2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чи  Конституцією  України  ( </w:t>
      </w:r>
      <w:hyperlink r:id="rId2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надано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 оскаржувати в суді не будь-які, а лише певні категорії їхніх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рішень, дій чи бездіяльності;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8" w:name="o29"/>
      <w:bookmarkEnd w:id="28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- у   якому   судовому   провадженні   (адміністративному  чи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кримінальному) повинні вирішуватися справи  за  скаргами  фізичної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особи,   яка   не   є  учасником  кримінального  судочинства,  але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повідомила про вчинення злочину,  якщо ця  особа  просить  визнати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протиправною  бездіяльність суб'єкта владних повноважень,  який не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прийняв жодного з рішень,  передбачених  статтею  97  КПК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2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9" w:name="o30"/>
      <w:bookmarkEnd w:id="29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Необхідність в  офіційному тлумаченні вказаних положень автор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клопотання обґрунтовує неоднозначним їх застосуванням за однакових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обставин  судами  загальної  юрисдикції  під час розгляду скарг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бездіяльність прокурора,  слідчого, органу дізнання щодо виконання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вимог  статті  97  КПК  України ( </w:t>
      </w:r>
      <w:hyperlink r:id="rId2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стосовно реагування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заяви і повідомлення про вчинені або  підготовлювані  злочини. 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підтвердження цього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Осетров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С.В.  посилається на відповідні судові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рішення.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0" w:name="o31"/>
      <w:bookmarkEnd w:id="30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2. Вищий спеціалізований суд України з розгляду  цивільних 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кримінальних  справ  звернувся  до  Конституційного Суду України з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клопотанням дати офіційне тлумачення положень статей 97, 110, 234,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236 КПК  України  (  </w:t>
      </w:r>
      <w:hyperlink r:id="rId2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статей  3,  4,  17  КАС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2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в аспекті статті 55 Конституції України ( </w:t>
      </w:r>
      <w:hyperlink r:id="rId3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 роз'яснити: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1" w:name="o32"/>
      <w:bookmarkEnd w:id="31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- за правилами якого виду судової юрисдикції (кримінальної чи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адміністративної) підлягають розгляду заяви,  предметом оскарження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в яких є бездіяльність органів дізнання,  слідства та прокуратури,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що полягала у  неприйнятті  належного  процесуального  рішення  за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заявами чи повідомленнями про злочини;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2" w:name="o33"/>
      <w:bookmarkEnd w:id="32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- яким  є порядок розгляду судами цієї категорії скарг,  якщо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така  процедура  безпосередньо  не  передбачена  в   процесуальних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кодексах, зокрема в КПК України ( </w:t>
      </w:r>
      <w:hyperlink r:id="rId3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1001-05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hyperlink r:id="rId3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hyperlink r:id="rId3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1003-05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3" w:name="o34"/>
      <w:bookmarkEnd w:id="33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Суб'єкт права   на   конституційне   подання   мотивує   своє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клопотання практичною необхідністю у роз'ясненні вказаних положень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кодексів   у  зв'язку  з  неоднозначним  їх  застосуванням  судами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загальної юрисдикції  під  час  розгляду  скарг  на  бездіяльність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прокурора,  слідчого,  органу дізнання, яка полягала у невиконанні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вимог статті 97 КПК України ( </w:t>
      </w:r>
      <w:hyperlink r:id="rId3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щодо реагування на заяви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повідомлення  про вчинені або підготовлювані злочини,  посилаючись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 відповідні рішення судів загальної юрисдикції.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4" w:name="o35"/>
      <w:bookmarkEnd w:id="34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 Свої    позиції    стосовно    питань,    поставлених   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конституційному  зверненні,  висловили науковці Дніпропетровського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державного університету внутрішніх справ, Київського національного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університету   імені   Тараса   Шевченка,  Львівського  державного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університету   внутрішніх   справ,   Національного    університету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"Юридична академія України імені Ярослава Мудрого", фахівці Центру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політико-правових реформ.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5" w:name="o36"/>
      <w:bookmarkEnd w:id="35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4. Конституційний Суд України,  вирішуючи питання, порушені 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конституційному  зверненні  і конституційному поданні,  виходить з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такого.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6" w:name="o37"/>
      <w:bookmarkEnd w:id="36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4.1. Права і свободи людини та їх гарантії визначають зміст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спрямованість    діяльності   держави   (частина  друга статті   3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 України)  (  </w:t>
      </w:r>
      <w:hyperlink r:id="rId3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).  Для   здійснення   такої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діяльності    органи   державної   влади   та   органи   місцевого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самоврядування,  їх посадові і службові особи  наділені  публічною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владою,  тобто  мають  реальну можливість на підставі повноважень,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встановлених Конституцією  (  </w:t>
      </w:r>
      <w:hyperlink r:id="rId3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і  законами  України,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приймати  рішення  чи  вчиняти  певні  дії.  Особа,  стосовно якої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суб'єкт  владних  повноважень  прийняв  рішення,  вчинив  дію   чи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допустив бездіяльність, має право на захист.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7" w:name="o38"/>
      <w:bookmarkEnd w:id="37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Утвердження правової  держави,  відповідно до приписів статті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1,  другого речення частини третьої статті 8,  статті 55 Основного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України ( </w:t>
      </w:r>
      <w:hyperlink r:id="rId3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полягає,  зокрема,  у гарантуванні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кожному судового захисту прав і свобод,  а також  у  запровадженні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механізму  такого  захисту.  Конституційний  Суд  України  у своїх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рішеннях послідовно підкреслював  значущість  положень  статті  55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 України ( </w:t>
      </w:r>
      <w:hyperlink r:id="rId3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щодо захисту кожним у судовому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порядку  своїх  прав  і  свобод  від  будь-яких  рішень,  дій   чи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бездіяльності органів влади,  посадових і службових осіб,  а також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стосовно неможливості відмови у правосудді (пункт  1  резолютивної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 Рішення від 25 листопада 1997 року N 6-зп ( </w:t>
      </w:r>
      <w:hyperlink r:id="rId3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v006p710-97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пункт 1 резолютивної частини  Рішення  від  25  грудня  1997  року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N 9-зп) ( </w:t>
      </w:r>
      <w:hyperlink r:id="rId4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v009p710-97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8" w:name="o39"/>
      <w:bookmarkEnd w:id="38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Відносини, що виникають між фізичною чи  юридичною  особою 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представниками  органів  влади  під  час  здійснення  ними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повноважень,  є  публічно-правовими  і  поділяються,  зокрема, 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правовідносини  у сфері управлінської діяльності та правовідносини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 сфері охорони прав  і  свобод  людини  і  громадянина,  а  також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суспільства  від злочинних посягань.  Діяльність органів влади, 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тому  числі  судів,  щодо  вирішення  спорів,  які   виникають  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публічно-правових   відносинах,    регламентується    відповідними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правовими актами.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9" w:name="o40"/>
      <w:bookmarkEnd w:id="39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4.2. Рішення,  прийняті суб'єктами владних повноважень,  дії,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вчинені ними під час здійснення  управлінських  функцій,  а  також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невиконання      повноважень,      встановлених     законодавством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(бездіяльність),  можуть бути  оскаржені  до  суду  відповідно  до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 першої,    другої    статті    55    Конституції  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4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 Для реалізації кожним  конституційного  права 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оскарження рішень, дій чи бездіяльності вказаних суб'єктів у сфері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управлінської    діяльності    в    Україні    утворено    систему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адміністративних судів.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0" w:name="o41"/>
      <w:bookmarkEnd w:id="40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Завданням адміністративного судочинства є захист прав, свобод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 інтересів фізичних осіб,  прав та інтересів  юридичних  осіб 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сфері  публічно-правових  відносин  від  порушень  з  боку органів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державної влади, органів місцевого самоврядування, їхніх посадових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і  службових  осіб,  інших  суб'єктів  при здійсненні ними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управлінських функцій на основі законодавства,  в  тому  числі 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виконання  делегованих  повноважень  (частина  перша  статті 2 КАС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України) (  </w:t>
      </w:r>
      <w:hyperlink r:id="rId4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).  До  адміністративних  судів  можуть  бути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оскаржені будь-які рішення, дії чи бездіяльність суб'єктів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повноважень,  крім  випадків,  коли  щодо  таких  рішень,  дій  чи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бездіяльності  Конституцією  (  </w:t>
      </w:r>
      <w:hyperlink r:id="rId4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чи законами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встановлено інший  порядок  судового  провадження  (частина  друга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  2   КАС   України)   (   </w:t>
      </w:r>
      <w:hyperlink r:id="rId4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).  Вичерпний  перелік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публічно-правових  справ,  на  які   не   поширюється   юрисдикція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адміністративних  судів,  визначено в частині третій статті 17 КАС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( </w:t>
      </w:r>
      <w:hyperlink r:id="rId4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а саме справи:  що віднесені  до  юрисдикції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Конституційного  Суду  України;  які належить вирішувати в порядку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кримінального   судочинства;   про   накладення   адміністративних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стягнень;   щодо  відносин,  які  відповідно  до  закону,  статуту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(положення) об'єднання  громадян  віднесені  до  його  внутрішньої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діяльності або виключної компетенції (пункти 1, 2, 3, 4).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1" w:name="o42"/>
      <w:bookmarkEnd w:id="41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Отже, КАС України ( </w:t>
      </w:r>
      <w:hyperlink r:id="rId4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регламентує порядок розгляду не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всіх  публічно-правових  спорів,  а  лише  тих,  які  виникають 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результаті  здійснення суб'єктом владних повноважень управлінських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функцій і розгляд яких безпосередньо не віднесено  до  підсудності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інших судів.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2" w:name="o43"/>
      <w:bookmarkEnd w:id="42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4.3. Завданнями  кримінального  судочинства є охорона прав та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законних інтересів фізичних і юридичних осіб,  які беруть у  ньому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участь, а також швидке і повне розкриття злочинів, викриття винних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 забезпечення правильного застосування закону з тим, щоб кожний,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хто  вчинив  злочин,  був  притягнутий до відповідальності і жоден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невинний не був покараний (стаття 2  КПК  України)  (  </w:t>
      </w:r>
      <w:hyperlink r:id="rId4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1001-05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Положення КПК України ( </w:t>
      </w:r>
      <w:hyperlink r:id="rId4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1001-05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 </w:t>
      </w:r>
      <w:hyperlink r:id="rId4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hyperlink r:id="rId5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1003-05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регламентують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діяльність органів державної  влади  та  їх  посадових  осіб,  яка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стосується   сфери   публічно-правових   відносин,   що  виникають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внаслідок злочинних посягань,  відповідальність за які встановлено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 нормах кримінального права.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3" w:name="o44"/>
      <w:bookmarkEnd w:id="43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 статтею 97 КПК України  ( </w:t>
      </w:r>
      <w:hyperlink r:id="rId5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  прокурор,   слідчий,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орган дізнання   або   суддя   зобов'язані:   приймати   заяви  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повідомлення про вчинені або підготовлювані злочини,  в тому числі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і в справах, які не підлягають їх  віданню   (частина  перша);  не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пізніше  триденного строку прийняти одне з таких рішень:  порушити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кримінальну справу,  відмовити  в  порушенні кримінальної  справи,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направити  заяву  або повідомлення  за належністю (частина друга);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вжити всіх можливих і необхідних  заходів  реагування  у   зв'язку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 такими заявами і  повідомленнями   (частини   третя,   четверта,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п'ята).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4" w:name="o45"/>
      <w:bookmarkEnd w:id="44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У статтях 110,  234,  236 КПК України ( </w:t>
      </w:r>
      <w:hyperlink r:id="rId5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йдеться про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оскарження в  суді  рішень  чи  дій  органів  дізнання,  слідчого,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прокурора, які вони постановили чи вчинили уже під час провадження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 кримінальній справі. Суб'єкти, визначені в цих нормах, є носіями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спеціальних  владних  процесуальних  повноважень  і тому виконують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функції, обумовлені завданнями кримінального судочинства.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5" w:name="o46"/>
      <w:bookmarkEnd w:id="45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     Здійснюючи  перевірку  заяв  і   повідомлень   про   злочини,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прокурор, слідчий,  орган дізнання діють до порушення кримінальної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справи, однак вдаються до тих же способів і прийомів, що й під час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збирання доказів у кримінальній справі.  Отже,  правовідносини, що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мають місце під час розгляду заяв про злочини,  за своєю  правовою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природою  є  кримінально-процесуальними.  Тому  перевірка скарг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рішення,  дії  чи   бездіяльність   вказаних   суб'єктів  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повноважень  має відбуватися у тому ж процесуальному порядку і тим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же судом, на який відповідно до закону покладені повноваження щодо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перевірки  й оцінки доказів у кримінальній справі,  тобто судом із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розгляду кримінальних справ.  До того ж імперативний припис пункту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2  частини  третьої  статті  17  КАС  України ( </w:t>
      </w:r>
      <w:hyperlink r:id="rId5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виключає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юрисдикцію  адміністративних  судів  щодо  справ,   які   належить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вирішувати в порядку кримінального судочинства.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6" w:name="o47"/>
      <w:bookmarkEnd w:id="46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Зазначене обумовлює  висновок,  що  компетентним національним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судом,  до юрисдикції якого належить розгляд скарг щодо  прийняття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рішень, вчинення дій або допущення бездіяльності суб'єктом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повноважень  стосовно  заяв  і   повідомлень   про   вчинені   або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підготовлювані  злочини,  є суд,  який спеціалізується на розгляді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кримінальних справ.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7" w:name="o48"/>
      <w:bookmarkEnd w:id="47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5. Конституційним Судом України в Рішенні  від  25  листопада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1997 року N 6-зп ( </w:t>
      </w:r>
      <w:hyperlink r:id="rId5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v006p710-97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сформульовано правову позицію, за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якою удосконалення законодавства в контексті статті 55 Конституції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( </w:t>
      </w:r>
      <w:hyperlink r:id="rId5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має бути поступовою тенденцією, спрямованою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 розширення судового  захисту  прав  і  свобод  людини,  зокрема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судового  контролю за правомірністю і обґрунтованістю рішень,  дій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чи  бездіяльності   суб'єктів   владних   повноважень   (пункт   2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мотивувальної   частини)  (  </w:t>
      </w:r>
      <w:hyperlink r:id="rId5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v006p710-97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).  Ця  правова  позиція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кореспондується з положеннями статті 13 Конвенції про  захист прав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людини і основоположних свобод ( </w:t>
      </w:r>
      <w:hyperlink r:id="rId5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995_004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(далі - Конвенція) щодо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ефективного засобу юридичного за порушень,  вчинених особами,  які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здійснюють   свої   офіційні  повноваження.  Реалізація  права 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оскарження рішень,  дій чи бездіяльності  вказаних  суб'єктів  має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відповідати  також вимозі стосовно доступності правосуддя,  про що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зазначено у міжнародних правових документах - Загальній декларації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 людини  (  </w:t>
      </w:r>
      <w:hyperlink r:id="rId5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995_015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(стаття  8),  Міжнародному  пакті  про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громадянські і політичні права ( </w:t>
      </w:r>
      <w:hyperlink r:id="rId5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995_043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(стаття 14),  Конвенції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 </w:t>
      </w:r>
      <w:hyperlink r:id="rId6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995_004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(стаття 6),  Декларації основних принципів правосуддя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для жертв злочинів та зловживання  владою,  прийнятій  Генеральною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Асамблеєю ООН 29 листопада 1985 року ( </w:t>
      </w:r>
      <w:hyperlink r:id="rId6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995_114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(пункт 4).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8" w:name="o49"/>
      <w:bookmarkEnd w:id="48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Комітет Міністрів  Ради  Європи у Рекомендаціях від 28 червня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1985 року R  (85)  11  стосовно  положення  потерпілого  в  рамках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кримінального  права  і кримінального процесу ( </w:t>
      </w:r>
      <w:hyperlink r:id="rId6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994_127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приписує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державам-членам приділяти більше  уваги  потребам  потерпілого 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всіх етапах кримінального процесу, а в Рекомендаціях від 12 травня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2004 року </w:t>
      </w:r>
      <w:proofErr w:type="spellStart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Rec</w:t>
      </w:r>
      <w:proofErr w:type="spellEnd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(2004) 6  щодо  вдосконалення  національних  засобів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правового  захисту  (  </w:t>
      </w:r>
      <w:hyperlink r:id="rId6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994_718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зазначає,  що права та свободи,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гарантовані Конвенцією ( </w:t>
      </w:r>
      <w:hyperlink r:id="rId6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995_004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мають захищатися передусім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національному рівні.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9" w:name="o50"/>
      <w:bookmarkEnd w:id="49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Положення частин другої,  третьої статті 110,  частин п'ятої,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шостої статті 234, частин другої,  третьої статті 236 КПК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6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унормовують  судовий  розгляд скарг на рішення і дії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органів дізнання, слідчого, прокурора, які були прийняті і вчинені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  межах уже порушеної кримінальної справи.  Однак у статті 97 КПК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 (  </w:t>
      </w:r>
      <w:hyperlink r:id="rId6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визначено  діяльність  суб'єктів   владних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повноважень  у  разі надходження заяв і повідомлень про злочини на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стадії, яка передує порушенню кримінальної справи.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0" w:name="o51"/>
      <w:bookmarkEnd w:id="50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Конституційний Суд України у Рішенні від 23 травня 2001  року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N  6-рп/2001 ( </w:t>
      </w:r>
      <w:hyperlink r:id="rId6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v006p710-01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зазначив,  що право на судовий захист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належить до  основних,  невідчужуваних  прав  і  свобод  людини 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громадянина  та відповідно до частини другої статті 64 Конституції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України ( </w:t>
      </w:r>
      <w:hyperlink r:id="rId6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не  може  бути  обмежене  навіть  в  умовах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воєнного або   надзвичайного   стану  (абзац  четвертий  пункту  3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мотивувальної частини) ( </w:t>
      </w:r>
      <w:hyperlink r:id="rId6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v006p710-01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а недосконалість інституту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судового  контролю  за  досудовим слідством не може бути перепоною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для оскарження актів,  дій чи бездіяльності посадових осіб органів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державної влади (абзац шостий підпункту 4.2 пункту 4 мотивувальної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частини) ( </w:t>
      </w:r>
      <w:hyperlink r:id="rId7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v006p710-01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 Системний аналіз положень  КПК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7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1001-05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 </w:t>
      </w:r>
      <w:hyperlink r:id="rId7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 </w:t>
      </w:r>
      <w:hyperlink r:id="rId7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1003-05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зокрема тих, які визначають його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завдання та унормовують порядок оскарження рішень чи дій суб'єктів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владних  кримінально-процесуальних  повноважень,  дає підстави для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висновку про можливість оскарження до суду не тільки рішень і  дій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прокурора, слідчого, органу дізнання, але й їхньої бездіяльності.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1" w:name="o52"/>
      <w:bookmarkEnd w:id="51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Таким чином,  Конституційний  Суд України вважає,  що з метою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реалізації положень статті 55 Конституції  України  ( </w:t>
      </w:r>
      <w:hyperlink r:id="rId7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 недопущення обмеження конституційних  прав  і  свобод  людини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громадянина у разі оскарження до суду рішень, дій чи бездіяльності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прокурора,  слідчого,  органу дізнання стосовно заяв і повідомлень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 вчинені або підготовлювані злочини такі  скарги  суди  повинні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розглядати  аналогічно  до порядку оскарження до суду рішень і дій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прокурора, слідчого,  органу дізнання,  встановленого КПК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75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1001-05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hyperlink r:id="rId76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, </w:t>
      </w:r>
      <w:hyperlink r:id="rId77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1003-05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2" w:name="o53"/>
      <w:bookmarkEnd w:id="52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Враховуючи наведене  та  керуючись  статтями  147,  150,  153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( </w:t>
      </w:r>
      <w:hyperlink r:id="rId78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статтями 51,  62, 63, 66, 67,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69, 70,   95  Закону  України  "Про  Конституційний  Суд  України"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79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Конституційний Суд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3" w:name="o54"/>
      <w:bookmarkEnd w:id="53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           </w:t>
      </w:r>
      <w:r w:rsidRPr="006334F7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>в и р і ш и в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: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4" w:name="o55"/>
      <w:bookmarkEnd w:id="54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1. В  аспекті  конституційного  звернення  положення  частини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другої  статті  55  Конституції  України  ( </w:t>
      </w:r>
      <w:hyperlink r:id="rId80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необхідно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розуміти  так,  що  конституційне  право  на  оскарження  в   суді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будь-яких  рішень,  дій  чи  бездіяльності  всіх органів державної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влади,  органів місцевого самоврядування,  посадових  і  службових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осіб гарантовано кожному.  Реалізація цього права забезпечується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відповідному   виді   судочинства   і   в   порядку,   визначеному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процесуальним законом.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5" w:name="o56"/>
      <w:bookmarkEnd w:id="55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2. Положення  статті  97  Кримінально-процесуального  кодексу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 (  </w:t>
      </w:r>
      <w:hyperlink r:id="rId81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в  аспекті  конституційного  звернення   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конституційного  подання  та  в  системному  зв'язку з положеннями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 другої статті  55  Конституції  України  (  </w:t>
      </w:r>
      <w:hyperlink r:id="rId82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  третьої  статті 110,  частини п'ятої статті 234,  частини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другої статті  236   Кримінально-процесуального   кодексу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83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1002-05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частини  другої  статті,  пункту  2 частини третьої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17   Кодексу    адміністративного    судочинства    України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84" w:tgtFrame="_blank" w:history="1">
        <w:r w:rsidRPr="006334F7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2747-15</w:t>
        </w:r>
      </w:hyperlink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необхідно  розуміти  так,  що  скарги  осіб стосовно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прийняття  рішень,  вчинення  дій  або   допущення   бездіяльності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суб'єктом  владних повноважень щодо заяв і повідомлень про вчинені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або підготовлювані злочини суди повинні розглядати і вирішувати 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кримінальному судочинстві.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6" w:name="o57"/>
      <w:bookmarkEnd w:id="56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 Рішення Конституційного Суду  України  є  обов'язковим  до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виконання  на  території  України,  остаточним  і  не  може   бути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оскаржене.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7" w:name="o58"/>
      <w:bookmarkEnd w:id="57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Рішення Конституційного Суду України підлягає опублікуванню у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"Віснику  Конституційного  Суду  України"  та  в  інших  офіційних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виданнях України.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6334F7" w:rsidRPr="006334F7" w:rsidRDefault="006334F7" w:rsidP="006334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8" w:name="o59"/>
      <w:bookmarkEnd w:id="58"/>
      <w:r w:rsidRPr="006334F7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                         КОНСТИТУЦІЙНИЙ СУД УКРАЇНИ </w:t>
      </w:r>
    </w:p>
    <w:p w:rsidR="006334F7" w:rsidRPr="006334F7" w:rsidRDefault="006334F7" w:rsidP="006334F7">
      <w:pPr>
        <w:shd w:val="clear" w:color="auto" w:fill="F0F0F0"/>
        <w:spacing w:after="94" w:line="360" w:lineRule="atLeast"/>
        <w:textAlignment w:val="baseline"/>
        <w:outlineLvl w:val="1"/>
        <w:rPr>
          <w:rFonts w:ascii="Verdana" w:eastAsia="Times New Roman" w:hAnsi="Verdana" w:cs="Arial"/>
          <w:b/>
          <w:bCs/>
          <w:color w:val="000000"/>
          <w:sz w:val="14"/>
          <w:szCs w:val="14"/>
          <w:lang w:eastAsia="uk-UA"/>
        </w:rPr>
      </w:pPr>
      <w:r w:rsidRPr="006334F7">
        <w:rPr>
          <w:rFonts w:ascii="Verdana" w:eastAsia="Times New Roman" w:hAnsi="Verdana" w:cs="Arial"/>
          <w:b/>
          <w:bCs/>
          <w:color w:val="000000"/>
          <w:sz w:val="14"/>
          <w:szCs w:val="14"/>
          <w:lang w:eastAsia="uk-UA"/>
        </w:rPr>
        <w:t>Публікації документа</w:t>
      </w:r>
    </w:p>
    <w:p w:rsidR="006334F7" w:rsidRPr="006334F7" w:rsidRDefault="006334F7" w:rsidP="006334F7">
      <w:pPr>
        <w:numPr>
          <w:ilvl w:val="0"/>
          <w:numId w:val="1"/>
        </w:numPr>
        <w:spacing w:after="0" w:line="360" w:lineRule="atLeast"/>
        <w:ind w:left="0"/>
        <w:textAlignment w:val="baseline"/>
        <w:rPr>
          <w:rFonts w:ascii="Verdana" w:eastAsia="Times New Roman" w:hAnsi="Verdana" w:cs="Arial"/>
          <w:color w:val="000000"/>
          <w:sz w:val="10"/>
          <w:szCs w:val="10"/>
          <w:lang w:eastAsia="uk-UA"/>
        </w:rPr>
      </w:pPr>
      <w:r w:rsidRPr="006334F7">
        <w:rPr>
          <w:rFonts w:ascii="Verdana" w:eastAsia="Times New Roman" w:hAnsi="Verdana" w:cs="Arial"/>
          <w:b/>
          <w:bCs/>
          <w:color w:val="000000"/>
          <w:sz w:val="10"/>
          <w:szCs w:val="10"/>
          <w:bdr w:val="none" w:sz="0" w:space="0" w:color="auto" w:frame="1"/>
          <w:lang w:eastAsia="uk-UA"/>
        </w:rPr>
        <w:t>Вісник Конституційного суду України</w:t>
      </w:r>
      <w:r w:rsidRPr="006334F7">
        <w:rPr>
          <w:rFonts w:ascii="Verdana" w:eastAsia="Times New Roman" w:hAnsi="Verdana" w:cs="Arial"/>
          <w:color w:val="000000"/>
          <w:sz w:val="10"/>
          <w:szCs w:val="10"/>
          <w:lang w:eastAsia="uk-UA"/>
        </w:rPr>
        <w:t> — 2012 р., № 1, стор. 84</w:t>
      </w:r>
    </w:p>
    <w:p w:rsidR="006334F7" w:rsidRPr="006334F7" w:rsidRDefault="006334F7" w:rsidP="006334F7">
      <w:pPr>
        <w:numPr>
          <w:ilvl w:val="0"/>
          <w:numId w:val="1"/>
        </w:numPr>
        <w:spacing w:after="0" w:line="360" w:lineRule="atLeast"/>
        <w:ind w:left="0"/>
        <w:textAlignment w:val="baseline"/>
        <w:rPr>
          <w:rFonts w:ascii="Verdana" w:eastAsia="Times New Roman" w:hAnsi="Verdana" w:cs="Arial"/>
          <w:color w:val="000000"/>
          <w:sz w:val="10"/>
          <w:szCs w:val="10"/>
          <w:lang w:eastAsia="uk-UA"/>
        </w:rPr>
      </w:pPr>
      <w:r w:rsidRPr="006334F7">
        <w:rPr>
          <w:rFonts w:ascii="Verdana" w:eastAsia="Times New Roman" w:hAnsi="Verdana" w:cs="Arial"/>
          <w:b/>
          <w:bCs/>
          <w:color w:val="000000"/>
          <w:sz w:val="10"/>
          <w:szCs w:val="10"/>
          <w:bdr w:val="none" w:sz="0" w:space="0" w:color="auto" w:frame="1"/>
          <w:lang w:eastAsia="uk-UA"/>
        </w:rPr>
        <w:lastRenderedPageBreak/>
        <w:t>Офіційний вісник України</w:t>
      </w:r>
      <w:r w:rsidRPr="006334F7">
        <w:rPr>
          <w:rFonts w:ascii="Verdana" w:eastAsia="Times New Roman" w:hAnsi="Verdana" w:cs="Arial"/>
          <w:color w:val="000000"/>
          <w:sz w:val="10"/>
          <w:szCs w:val="10"/>
          <w:lang w:eastAsia="uk-UA"/>
        </w:rPr>
        <w:t> від 06.01.2012 — 2011 р., № 101, стор. 72, стаття 3724, код акта 59756/2011</w:t>
      </w:r>
    </w:p>
    <w:p w:rsidR="006334F7" w:rsidRPr="006334F7" w:rsidRDefault="006334F7" w:rsidP="006334F7">
      <w:pPr>
        <w:spacing w:before="38" w:after="100" w:line="360" w:lineRule="atLeast"/>
        <w:textAlignment w:val="baseline"/>
        <w:rPr>
          <w:rFonts w:ascii="Arial" w:eastAsia="Times New Roman" w:hAnsi="Arial" w:cs="Arial"/>
          <w:color w:val="000000"/>
          <w:sz w:val="13"/>
          <w:szCs w:val="13"/>
          <w:lang w:eastAsia="uk-UA"/>
        </w:rPr>
      </w:pPr>
      <w:r w:rsidRPr="006334F7">
        <w:rPr>
          <w:rFonts w:ascii="Arial" w:eastAsia="Times New Roman" w:hAnsi="Arial" w:cs="Arial"/>
          <w:color w:val="000000"/>
          <w:sz w:val="13"/>
          <w:szCs w:val="13"/>
          <w:lang w:eastAsia="uk-UA"/>
        </w:rPr>
        <w:pict>
          <v:rect id="_x0000_i1026" style="width:0;height:0" o:hralign="center" o:hrstd="t" o:hrnoshade="t" o:hr="t" fillcolor="#6b92b9" stroked="f"/>
        </w:pict>
      </w:r>
    </w:p>
    <w:p w:rsidR="00FE4ADB" w:rsidRDefault="00FE4ADB"/>
    <w:sectPr w:rsidR="00FE4ADB" w:rsidSect="00FE4AD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B0748"/>
    <w:multiLevelType w:val="multilevel"/>
    <w:tmpl w:val="0890F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6334F7"/>
    <w:rsid w:val="006334F7"/>
    <w:rsid w:val="00FE4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DB"/>
  </w:style>
  <w:style w:type="paragraph" w:styleId="2">
    <w:name w:val="heading 2"/>
    <w:basedOn w:val="a"/>
    <w:link w:val="20"/>
    <w:uiPriority w:val="9"/>
    <w:qFormat/>
    <w:rsid w:val="006334F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334F7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Hyperlink"/>
    <w:basedOn w:val="a0"/>
    <w:uiPriority w:val="99"/>
    <w:semiHidden/>
    <w:unhideWhenUsed/>
    <w:rsid w:val="006334F7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6334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334F7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633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34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02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209228">
          <w:marLeft w:val="0"/>
          <w:marRight w:val="0"/>
          <w:marTop w:val="0"/>
          <w:marBottom w:val="0"/>
          <w:divBdr>
            <w:top w:val="none" w:sz="0" w:space="2" w:color="auto"/>
            <w:left w:val="single" w:sz="4" w:space="5" w:color="E2E2E2"/>
            <w:bottom w:val="single" w:sz="4" w:space="2" w:color="E2E2E2"/>
            <w:right w:val="single" w:sz="4" w:space="5" w:color="E2E2E2"/>
          </w:divBdr>
        </w:div>
        <w:div w:id="35477527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9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95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739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akon0.rada.gov.ua/laws/show/1002-05" TargetMode="External"/><Relationship Id="rId18" Type="http://schemas.openxmlformats.org/officeDocument/2006/relationships/hyperlink" Target="http://zakon0.rada.gov.ua/laws/show/1001-05" TargetMode="External"/><Relationship Id="rId26" Type="http://schemas.openxmlformats.org/officeDocument/2006/relationships/hyperlink" Target="http://zakon0.rada.gov.ua/laws/show/1002-05" TargetMode="External"/><Relationship Id="rId39" Type="http://schemas.openxmlformats.org/officeDocument/2006/relationships/hyperlink" Target="http://zakon0.rada.gov.ua/laws/show/v006p710-97" TargetMode="External"/><Relationship Id="rId21" Type="http://schemas.openxmlformats.org/officeDocument/2006/relationships/hyperlink" Target="http://zakon0.rada.gov.ua/laws/show/254%D0%BA/96-%D0%B2%D1%80" TargetMode="External"/><Relationship Id="rId34" Type="http://schemas.openxmlformats.org/officeDocument/2006/relationships/hyperlink" Target="http://zakon0.rada.gov.ua/laws/show/1002-05" TargetMode="External"/><Relationship Id="rId42" Type="http://schemas.openxmlformats.org/officeDocument/2006/relationships/hyperlink" Target="http://zakon0.rada.gov.ua/laws/show/2747-15" TargetMode="External"/><Relationship Id="rId47" Type="http://schemas.openxmlformats.org/officeDocument/2006/relationships/hyperlink" Target="http://zakon0.rada.gov.ua/laws/show/1001-05" TargetMode="External"/><Relationship Id="rId50" Type="http://schemas.openxmlformats.org/officeDocument/2006/relationships/hyperlink" Target="http://zakon0.rada.gov.ua/laws/show/1003-05" TargetMode="External"/><Relationship Id="rId55" Type="http://schemas.openxmlformats.org/officeDocument/2006/relationships/hyperlink" Target="http://zakon0.rada.gov.ua/laws/show/254%D0%BA/96-%D0%B2%D1%80" TargetMode="External"/><Relationship Id="rId63" Type="http://schemas.openxmlformats.org/officeDocument/2006/relationships/hyperlink" Target="http://zakon0.rada.gov.ua/laws/show/994_718" TargetMode="External"/><Relationship Id="rId68" Type="http://schemas.openxmlformats.org/officeDocument/2006/relationships/hyperlink" Target="http://zakon0.rada.gov.ua/laws/show/254%D0%BA/96-%D0%B2%D1%80" TargetMode="External"/><Relationship Id="rId76" Type="http://schemas.openxmlformats.org/officeDocument/2006/relationships/hyperlink" Target="http://zakon0.rada.gov.ua/laws/show/1002-05" TargetMode="External"/><Relationship Id="rId84" Type="http://schemas.openxmlformats.org/officeDocument/2006/relationships/hyperlink" Target="http://zakon0.rada.gov.ua/laws/show/2747-15" TargetMode="External"/><Relationship Id="rId7" Type="http://schemas.openxmlformats.org/officeDocument/2006/relationships/hyperlink" Target="http://zakon0.rada.gov.ua/laws/show/2747-15" TargetMode="External"/><Relationship Id="rId71" Type="http://schemas.openxmlformats.org/officeDocument/2006/relationships/hyperlink" Target="http://zakon0.rada.gov.ua/laws/show/1001-05" TargetMode="External"/><Relationship Id="rId2" Type="http://schemas.openxmlformats.org/officeDocument/2006/relationships/styles" Target="styles.xml"/><Relationship Id="rId16" Type="http://schemas.openxmlformats.org/officeDocument/2006/relationships/hyperlink" Target="http://zakon0.rada.gov.ua/laws/show/422/96-%D0%B2%D1%80" TargetMode="External"/><Relationship Id="rId29" Type="http://schemas.openxmlformats.org/officeDocument/2006/relationships/hyperlink" Target="http://zakon0.rada.gov.ua/laws/show/2747-15" TargetMode="External"/><Relationship Id="rId11" Type="http://schemas.openxmlformats.org/officeDocument/2006/relationships/hyperlink" Target="http://zakon0.rada.gov.ua/laws/show/254%D0%BA/96-%D0%B2%D1%80" TargetMode="External"/><Relationship Id="rId24" Type="http://schemas.openxmlformats.org/officeDocument/2006/relationships/hyperlink" Target="http://zakon0.rada.gov.ua/laws/show/254%D0%BA/96-%D0%B2%D1%80" TargetMode="External"/><Relationship Id="rId32" Type="http://schemas.openxmlformats.org/officeDocument/2006/relationships/hyperlink" Target="http://zakon0.rada.gov.ua/laws/show/1002-05" TargetMode="External"/><Relationship Id="rId37" Type="http://schemas.openxmlformats.org/officeDocument/2006/relationships/hyperlink" Target="http://zakon0.rada.gov.ua/laws/show/254%D0%BA/96-%D0%B2%D1%80" TargetMode="External"/><Relationship Id="rId40" Type="http://schemas.openxmlformats.org/officeDocument/2006/relationships/hyperlink" Target="http://zakon0.rada.gov.ua/laws/show/v009p710-97" TargetMode="External"/><Relationship Id="rId45" Type="http://schemas.openxmlformats.org/officeDocument/2006/relationships/hyperlink" Target="http://zakon0.rada.gov.ua/laws/show/2747-15" TargetMode="External"/><Relationship Id="rId53" Type="http://schemas.openxmlformats.org/officeDocument/2006/relationships/hyperlink" Target="http://zakon0.rada.gov.ua/laws/show/2747-15" TargetMode="External"/><Relationship Id="rId58" Type="http://schemas.openxmlformats.org/officeDocument/2006/relationships/hyperlink" Target="http://zakon0.rada.gov.ua/laws/show/995_015" TargetMode="External"/><Relationship Id="rId66" Type="http://schemas.openxmlformats.org/officeDocument/2006/relationships/hyperlink" Target="http://zakon0.rada.gov.ua/laws/show/1002-05" TargetMode="External"/><Relationship Id="rId74" Type="http://schemas.openxmlformats.org/officeDocument/2006/relationships/hyperlink" Target="http://zakon0.rada.gov.ua/laws/show/254%D0%BA/96-%D0%B2%D1%80" TargetMode="External"/><Relationship Id="rId79" Type="http://schemas.openxmlformats.org/officeDocument/2006/relationships/hyperlink" Target="http://zakon0.rada.gov.ua/laws/show/422/96-%D0%B2%D1%80" TargetMode="External"/><Relationship Id="rId5" Type="http://schemas.openxmlformats.org/officeDocument/2006/relationships/image" Target="media/image1.gif"/><Relationship Id="rId61" Type="http://schemas.openxmlformats.org/officeDocument/2006/relationships/hyperlink" Target="http://zakon0.rada.gov.ua/laws/show/995_114" TargetMode="External"/><Relationship Id="rId82" Type="http://schemas.openxmlformats.org/officeDocument/2006/relationships/hyperlink" Target="http://zakon0.rada.gov.ua/laws/show/254%D0%BA/96-%D0%B2%D1%80" TargetMode="External"/><Relationship Id="rId19" Type="http://schemas.openxmlformats.org/officeDocument/2006/relationships/hyperlink" Target="http://zakon0.rada.gov.ua/laws/show/1002-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0.rada.gov.ua/laws/show/1002-05" TargetMode="External"/><Relationship Id="rId14" Type="http://schemas.openxmlformats.org/officeDocument/2006/relationships/hyperlink" Target="http://zakon0.rada.gov.ua/laws/show/2747-15" TargetMode="External"/><Relationship Id="rId22" Type="http://schemas.openxmlformats.org/officeDocument/2006/relationships/hyperlink" Target="http://zakon0.rada.gov.ua/laws/show/2747-15" TargetMode="External"/><Relationship Id="rId27" Type="http://schemas.openxmlformats.org/officeDocument/2006/relationships/hyperlink" Target="http://zakon0.rada.gov.ua/laws/show/1002-05" TargetMode="External"/><Relationship Id="rId30" Type="http://schemas.openxmlformats.org/officeDocument/2006/relationships/hyperlink" Target="http://zakon0.rada.gov.ua/laws/show/254%D0%BA/96-%D0%B2%D1%80" TargetMode="External"/><Relationship Id="rId35" Type="http://schemas.openxmlformats.org/officeDocument/2006/relationships/hyperlink" Target="http://zakon0.rada.gov.ua/laws/show/254%D0%BA/96-%D0%B2%D1%80" TargetMode="External"/><Relationship Id="rId43" Type="http://schemas.openxmlformats.org/officeDocument/2006/relationships/hyperlink" Target="http://zakon0.rada.gov.ua/laws/show/254%D0%BA/96-%D0%B2%D1%80" TargetMode="External"/><Relationship Id="rId48" Type="http://schemas.openxmlformats.org/officeDocument/2006/relationships/hyperlink" Target="http://zakon0.rada.gov.ua/laws/show/1001-05" TargetMode="External"/><Relationship Id="rId56" Type="http://schemas.openxmlformats.org/officeDocument/2006/relationships/hyperlink" Target="http://zakon0.rada.gov.ua/laws/show/v006p710-97" TargetMode="External"/><Relationship Id="rId64" Type="http://schemas.openxmlformats.org/officeDocument/2006/relationships/hyperlink" Target="http://zakon0.rada.gov.ua/laws/show/995_004" TargetMode="External"/><Relationship Id="rId69" Type="http://schemas.openxmlformats.org/officeDocument/2006/relationships/hyperlink" Target="http://zakon0.rada.gov.ua/laws/show/v006p710-01" TargetMode="External"/><Relationship Id="rId77" Type="http://schemas.openxmlformats.org/officeDocument/2006/relationships/hyperlink" Target="http://zakon0.rada.gov.ua/laws/show/1003-05" TargetMode="External"/><Relationship Id="rId8" Type="http://schemas.openxmlformats.org/officeDocument/2006/relationships/hyperlink" Target="http://zakon0.rada.gov.ua/laws/show/1002-05" TargetMode="External"/><Relationship Id="rId51" Type="http://schemas.openxmlformats.org/officeDocument/2006/relationships/hyperlink" Target="http://zakon0.rada.gov.ua/laws/show/1002-05" TargetMode="External"/><Relationship Id="rId72" Type="http://schemas.openxmlformats.org/officeDocument/2006/relationships/hyperlink" Target="http://zakon0.rada.gov.ua/laws/show/1002-05" TargetMode="External"/><Relationship Id="rId80" Type="http://schemas.openxmlformats.org/officeDocument/2006/relationships/hyperlink" Target="http://zakon0.rada.gov.ua/laws/show/254%D0%BA/96-%D0%B2%D1%80" TargetMode="Externa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zakon0.rada.gov.ua/laws/show/422/96-%D0%B2%D1%80" TargetMode="External"/><Relationship Id="rId17" Type="http://schemas.openxmlformats.org/officeDocument/2006/relationships/hyperlink" Target="http://zakon0.rada.gov.ua/laws/show/2747-15" TargetMode="External"/><Relationship Id="rId25" Type="http://schemas.openxmlformats.org/officeDocument/2006/relationships/hyperlink" Target="http://zakon0.rada.gov.ua/laws/show/254%D0%BA/96-%D0%B2%D1%80" TargetMode="External"/><Relationship Id="rId33" Type="http://schemas.openxmlformats.org/officeDocument/2006/relationships/hyperlink" Target="http://zakon0.rada.gov.ua/laws/show/1003-05" TargetMode="External"/><Relationship Id="rId38" Type="http://schemas.openxmlformats.org/officeDocument/2006/relationships/hyperlink" Target="http://zakon0.rada.gov.ua/laws/show/254%D0%BA/96-%D0%B2%D1%80" TargetMode="External"/><Relationship Id="rId46" Type="http://schemas.openxmlformats.org/officeDocument/2006/relationships/hyperlink" Target="http://zakon0.rada.gov.ua/laws/show/2747-15" TargetMode="External"/><Relationship Id="rId59" Type="http://schemas.openxmlformats.org/officeDocument/2006/relationships/hyperlink" Target="http://zakon0.rada.gov.ua/laws/show/995_043" TargetMode="External"/><Relationship Id="rId67" Type="http://schemas.openxmlformats.org/officeDocument/2006/relationships/hyperlink" Target="http://zakon0.rada.gov.ua/laws/show/v006p710-01" TargetMode="External"/><Relationship Id="rId20" Type="http://schemas.openxmlformats.org/officeDocument/2006/relationships/hyperlink" Target="http://zakon0.rada.gov.ua/laws/show/1003-05" TargetMode="External"/><Relationship Id="rId41" Type="http://schemas.openxmlformats.org/officeDocument/2006/relationships/hyperlink" Target="http://zakon0.rada.gov.ua/laws/show/254%D0%BA/96-%D0%B2%D1%80" TargetMode="External"/><Relationship Id="rId54" Type="http://schemas.openxmlformats.org/officeDocument/2006/relationships/hyperlink" Target="http://zakon0.rada.gov.ua/laws/show/v006p710-97" TargetMode="External"/><Relationship Id="rId62" Type="http://schemas.openxmlformats.org/officeDocument/2006/relationships/hyperlink" Target="http://zakon0.rada.gov.ua/laws/show/994_127" TargetMode="External"/><Relationship Id="rId70" Type="http://schemas.openxmlformats.org/officeDocument/2006/relationships/hyperlink" Target="http://zakon0.rada.gov.ua/laws/show/v006p710-01" TargetMode="External"/><Relationship Id="rId75" Type="http://schemas.openxmlformats.org/officeDocument/2006/relationships/hyperlink" Target="http://zakon0.rada.gov.ua/laws/show/1001-05" TargetMode="External"/><Relationship Id="rId83" Type="http://schemas.openxmlformats.org/officeDocument/2006/relationships/hyperlink" Target="http://zakon0.rada.gov.ua/laws/show/1002-0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akon0.rada.gov.ua/laws/show/254%D0%BA/96-%D0%B2%D1%80" TargetMode="External"/><Relationship Id="rId15" Type="http://schemas.openxmlformats.org/officeDocument/2006/relationships/hyperlink" Target="http://zakon0.rada.gov.ua/laws/show/254%D0%BA/96-%D0%B2%D1%80" TargetMode="External"/><Relationship Id="rId23" Type="http://schemas.openxmlformats.org/officeDocument/2006/relationships/hyperlink" Target="http://zakon0.rada.gov.ua/laws/show/1002-05" TargetMode="External"/><Relationship Id="rId28" Type="http://schemas.openxmlformats.org/officeDocument/2006/relationships/hyperlink" Target="http://zakon0.rada.gov.ua/laws/show/1002-05" TargetMode="External"/><Relationship Id="rId36" Type="http://schemas.openxmlformats.org/officeDocument/2006/relationships/hyperlink" Target="http://zakon0.rada.gov.ua/laws/show/254%D0%BA/96-%D0%B2%D1%80" TargetMode="External"/><Relationship Id="rId49" Type="http://schemas.openxmlformats.org/officeDocument/2006/relationships/hyperlink" Target="http://zakon0.rada.gov.ua/laws/show/1002-05" TargetMode="External"/><Relationship Id="rId57" Type="http://schemas.openxmlformats.org/officeDocument/2006/relationships/hyperlink" Target="http://zakon0.rada.gov.ua/laws/show/995_004" TargetMode="External"/><Relationship Id="rId10" Type="http://schemas.openxmlformats.org/officeDocument/2006/relationships/hyperlink" Target="http://zakon0.rada.gov.ua/laws/show/2747-15" TargetMode="External"/><Relationship Id="rId31" Type="http://schemas.openxmlformats.org/officeDocument/2006/relationships/hyperlink" Target="http://zakon0.rada.gov.ua/laws/show/1001-05" TargetMode="External"/><Relationship Id="rId44" Type="http://schemas.openxmlformats.org/officeDocument/2006/relationships/hyperlink" Target="http://zakon0.rada.gov.ua/laws/show/2747-15" TargetMode="External"/><Relationship Id="rId52" Type="http://schemas.openxmlformats.org/officeDocument/2006/relationships/hyperlink" Target="http://zakon0.rada.gov.ua/laws/show/1002-05" TargetMode="External"/><Relationship Id="rId60" Type="http://schemas.openxmlformats.org/officeDocument/2006/relationships/hyperlink" Target="http://zakon0.rada.gov.ua/laws/show/995_004" TargetMode="External"/><Relationship Id="rId65" Type="http://schemas.openxmlformats.org/officeDocument/2006/relationships/hyperlink" Target="http://zakon0.rada.gov.ua/laws/show/1002-05" TargetMode="External"/><Relationship Id="rId73" Type="http://schemas.openxmlformats.org/officeDocument/2006/relationships/hyperlink" Target="http://zakon0.rada.gov.ua/laws/show/1003-05" TargetMode="External"/><Relationship Id="rId78" Type="http://schemas.openxmlformats.org/officeDocument/2006/relationships/hyperlink" Target="http://zakon0.rada.gov.ua/laws/show/254%D0%BA/96-%D0%B2%D1%80" TargetMode="External"/><Relationship Id="rId81" Type="http://schemas.openxmlformats.org/officeDocument/2006/relationships/hyperlink" Target="http://zakon0.rada.gov.ua/laws/show/1002-05" TargetMode="Externa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17499</Words>
  <Characters>9975</Characters>
  <Application>Microsoft Office Word</Application>
  <DocSecurity>0</DocSecurity>
  <Lines>83</Lines>
  <Paragraphs>54</Paragraphs>
  <ScaleCrop>false</ScaleCrop>
  <Company>SPecialiST RePack</Company>
  <LinksUpToDate>false</LinksUpToDate>
  <CharactersWithSpaces>27420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2018-07-11T13:03:00Z</dcterms:created>
  <dcterms:modified xsi:type="dcterms:W3CDTF">2018-07-11T13:04:00Z</dcterms:modified>
</cp:coreProperties>
</file>