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0" w:name="o1"/>
      <w:bookmarkEnd w:id="0"/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 xml:space="preserve">                            Конвенція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br/>
        <w:t xml:space="preserve">                   про захист заробітної плати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br/>
        <w:t xml:space="preserve">                          N 95 (укр/рос)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" w:name="o2"/>
      <w:bookmarkEnd w:id="1"/>
      <w:r w:rsidRPr="00325682">
        <w:rPr>
          <w:rFonts w:ascii="Consolas" w:hAnsi="Consolas" w:cs="Consolas"/>
          <w:i/>
          <w:iCs/>
          <w:color w:val="292B2C"/>
          <w:sz w:val="16"/>
          <w:szCs w:val="16"/>
        </w:rPr>
        <w:t xml:space="preserve">       ( Конвенцію (переглянуту) додатково див. в документі </w:t>
      </w:r>
      <w:r w:rsidRPr="00325682">
        <w:rPr>
          <w:rFonts w:ascii="Consolas" w:hAnsi="Consolas" w:cs="Consolas"/>
          <w:i/>
          <w:iCs/>
          <w:color w:val="292B2C"/>
          <w:sz w:val="16"/>
          <w:szCs w:val="16"/>
        </w:rPr>
        <w:br/>
        <w:t xml:space="preserve">       ( </w:t>
      </w:r>
      <w:hyperlink r:id="rId4" w:tgtFrame="_blank" w:history="1">
        <w:r w:rsidRPr="00325682">
          <w:rPr>
            <w:rFonts w:ascii="Consolas" w:hAnsi="Consolas" w:cs="Consolas"/>
            <w:i/>
            <w:iCs/>
            <w:color w:val="0000FF"/>
            <w:sz w:val="16"/>
            <w:u w:val="single"/>
          </w:rPr>
          <w:t>993_286</w:t>
        </w:r>
      </w:hyperlink>
      <w:r w:rsidRPr="00325682">
        <w:rPr>
          <w:rFonts w:ascii="Consolas" w:hAnsi="Consolas" w:cs="Consolas"/>
          <w:i/>
          <w:iCs/>
          <w:color w:val="292B2C"/>
          <w:sz w:val="16"/>
          <w:szCs w:val="16"/>
        </w:rPr>
        <w:t xml:space="preserve"> ) від 23.06.92 ) </w:t>
      </w:r>
      <w:r w:rsidRPr="00325682">
        <w:rPr>
          <w:rFonts w:ascii="Consolas" w:hAnsi="Consolas" w:cs="Consolas"/>
          <w:i/>
          <w:iCs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2" w:name="o3"/>
      <w:bookmarkEnd w:id="2"/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 xml:space="preserve">                  Статус Конвенції див. ( </w:t>
      </w:r>
      <w:hyperlink r:id="rId5" w:tgtFrame="_blank" w:history="1">
        <w:r w:rsidRPr="00325682">
          <w:rPr>
            <w:rFonts w:ascii="Consolas" w:hAnsi="Consolas" w:cs="Consolas"/>
            <w:b/>
            <w:bCs/>
            <w:color w:val="0000FF"/>
            <w:sz w:val="16"/>
            <w:u w:val="single"/>
          </w:rPr>
          <w:t>993_353</w:t>
        </w:r>
      </w:hyperlink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 xml:space="preserve"> )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br/>
        <w:t xml:space="preserve">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3" w:name="o4"/>
      <w:bookmarkEnd w:id="3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Генеральна конференція Міжнародної організації праці,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4" w:name="o5"/>
      <w:bookmarkEnd w:id="4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що скликана в Женеві Адміністративною радою Міжнародного бюро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праці  та  зібралася  8  червня  1949  року на свою тридцять другу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сесію,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5" w:name="o6"/>
      <w:bookmarkEnd w:id="5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ухваливши прийняти    різні   пропозиції   стосовно   захисту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заробітної плати, що є сьомим пунктом порядку денного сесії,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6" w:name="o7"/>
      <w:bookmarkEnd w:id="6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вирішивши надати цим пропозиціям форми міжнародної конвенції,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7" w:name="o8"/>
      <w:bookmarkEnd w:id="7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ухвалює цього першого дня липня місяця тисяча дев'ятсот сорок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дев'ятого  року  нижченаведену  Конвенцію  1949  року  про  захист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заробітної плати: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8" w:name="o9"/>
      <w:bookmarkEnd w:id="8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>Стаття 1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9" w:name="o10"/>
      <w:bookmarkEnd w:id="9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Відповідно до мети цієї Конвенції  термін  "заробітна  плата"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означає,   незалежно  від  назви  й  методу  обчислення,  будь-яку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винагороду або заробіток,  які можуть бути обчислені в  грошах,  і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встановлені   угодою   або   національним  законодавством,  що  їх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роботодавець повинен заплатити,  на підставі письмового або усного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договору про наймання послуг, працівникові за працю, яку виконано,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чи має бути виконано,  або за послуги,  котрі надано,  чи має бути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надано.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0" w:name="o11"/>
      <w:bookmarkEnd w:id="10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>Стаття 2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1" w:name="o12"/>
      <w:bookmarkEnd w:id="11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1. Ця   Конвенція   застосовується   до   всіх   осіб,   яким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виплачується або повинна виплачуватись заробітна плата.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2" w:name="o13"/>
      <w:bookmarkEnd w:id="12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2. Компетентна  влада,  після  консультації  з  організаціями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роботодавців  і  працівників,  там,  де  такі  організації   є   і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безпосередньо  в  цьому  заінтересовані,  може  вилучити  зі сфери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діяння Конвенції в цілому або деяких її положень  категорії  осіб,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які   працюють   в   таких  обставинах  і  на  таких  умовах,   що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застосування всіх  чи  згаданих  положень  недоцільно,  і  які  не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зайняті  на фізичних роботах або зайняті в домашньому господарстві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чи на такій самій службі.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3" w:name="o14"/>
      <w:bookmarkEnd w:id="13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3. Кожний  член  Організації  повинен у своїй першій щорічній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доповіді про застосування цієї Конвенції,  відповідно до статті 22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Статуту Міжнародної  організації праці ( </w:t>
      </w:r>
      <w:hyperlink r:id="rId6" w:tgtFrame="_blank" w:history="1">
        <w:r w:rsidRPr="00325682">
          <w:rPr>
            <w:rFonts w:ascii="Consolas" w:hAnsi="Consolas" w:cs="Consolas"/>
            <w:color w:val="0000FF"/>
            <w:sz w:val="16"/>
            <w:u w:val="single"/>
          </w:rPr>
          <w:t>993_154</w:t>
        </w:r>
      </w:hyperlink>
      <w:r w:rsidRPr="00325682">
        <w:rPr>
          <w:rFonts w:ascii="Consolas" w:hAnsi="Consolas" w:cs="Consolas"/>
          <w:color w:val="292B2C"/>
          <w:sz w:val="16"/>
          <w:szCs w:val="16"/>
        </w:rPr>
        <w:t xml:space="preserve"> ),  зазначити всі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категорії осіб,  які він має  намір  вилучити  з  діяння  всіх  чи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якогось   окремого  положення  Конвенції  відповідно  до  постанов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попереднього параграфа.  Надалі жоден член  Організації  не  зможе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робити   таких  вилучень,  окрім  винятків  щодо  категорій  осіб,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зазначених у цій доповіді.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4" w:name="o15"/>
      <w:bookmarkEnd w:id="14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4. Кожний член Організації,  котрий зазначив у  своїй  першій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річній доповіді категорії осіб,  яких він має намір вилучити з дії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всіх чи якогось окремого положення цієї Конвенції, повинен у своїх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наступних  доповідях  зазначати   категорії  осіб,  щодо  яких він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відмовляється від права посилатися на постанови параграфа  2  цієї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статті,  повідомляти про будь-який прогрес, що може бути досягнуто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відповідно до мети застосування цієї Конвенції  до  цих  категорій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осіб.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5" w:name="o16"/>
      <w:bookmarkEnd w:id="15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>Стаття 3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6" w:name="o17"/>
      <w:bookmarkEnd w:id="16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1. Заробітна плата,  виплачувана готівкою,  виплачуватиметься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тільки грішми, що мають законний обіг, і виплату у формі векселів,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бонів,  купонів  чи в будь-якій іншій формі,  призначеній замінити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гроші, що мають законний обіг, буде заборонено.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7" w:name="o18"/>
      <w:bookmarkEnd w:id="17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2. Компетентна   влада   може   дозволити   чи  розпорядитися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виплачувати заробітну  плату  банківськими  чеками  або  поштовими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переказами,  якщо таку форму виплати прийнято у звичайній практиці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чи вона конче потрібна з  огляду  на  особливі  обставини  і  якщо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колективний договір чи рішення арбітражного органу це передбачають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або за відсутністю таких постанов,  якщо заінтересований працівник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згоден на це.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8" w:name="o19"/>
      <w:bookmarkEnd w:id="18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>Стаття 4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9" w:name="o20"/>
      <w:bookmarkEnd w:id="19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1. Національне законодавство, колективні договори або рішення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арбітражних органів можуть дозволяти часткову  виплату  заробітної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плати  в  натурі  у тих галузях промисловості чи професіях,  де цю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  <w:r w:rsidRPr="00325682">
        <w:rPr>
          <w:rFonts w:ascii="Consolas" w:hAnsi="Consolas" w:cs="Consolas"/>
          <w:color w:val="292B2C"/>
          <w:sz w:val="16"/>
          <w:szCs w:val="16"/>
        </w:rPr>
        <w:lastRenderedPageBreak/>
        <w:t xml:space="preserve">форму виплати прийнято  в  звичайній  практиці  або  вона  бажана,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зважаючи  на  рід  галузі  промисловості чи професії,  про які йде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мова.  Виплата заробітної плати у вигляді спиртних чи  наркотичних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засобів у жодному разі не допускається.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20" w:name="o21"/>
      <w:bookmarkEnd w:id="20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2. У тих випадках, коли дозволено часткову виплату заробітної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плати в натурі,  має бути вжито відповідних заходів для того, щоб: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21" w:name="o22"/>
      <w:bookmarkEnd w:id="21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a) видача натури  призначалася  для  особистого  користування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працівника та його сім'ї і відповідала їхнім інтересам;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22" w:name="o23"/>
      <w:bookmarkEnd w:id="22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b) видача здійснювалася за справедливою і розумною ціною.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23" w:name="o24"/>
      <w:bookmarkEnd w:id="23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>Стаття 5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24" w:name="o25"/>
      <w:bookmarkEnd w:id="24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Заробітна плата        виплачуватиметься        безпосередньо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заінтересованому  працівникові,  якщо  національне  законодавство,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колективний   договір   або   рішення   арбітражного   органу   не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передбачають  протилежного  і  якщо  заінтересований  працівник не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погоджується на інший метод.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25" w:name="o26"/>
      <w:bookmarkEnd w:id="25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>Стаття 6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26" w:name="o27"/>
      <w:bookmarkEnd w:id="26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Роботодавцеві забороняється  обмежувати  будь-яким   способом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свободу  працівника  розпоряджатися  своєю  заробітною  платою  на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власний розсуд.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27" w:name="o28"/>
      <w:bookmarkEnd w:id="27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>Стаття 7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28" w:name="o29"/>
      <w:bookmarkEnd w:id="28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1. Якщо  при   підприємстві   є   магазин   продажу   товарів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працівникам  або  служби  постачання,  то відносно заінтересованих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працівників не повинно бути жодного примусу з метою присилувати їх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користуватися послугами цих магазинів і служб.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29" w:name="o30"/>
      <w:bookmarkEnd w:id="29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2. Якщо  неможливо   користуватися   іншими   магазинами   чи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службами, то компетентна влада повинна вжити відповідних заходів з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метою забезпечити продаж товарів і надання послуг за справедливими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й  розумними  цінами  або  забезпечити  таке  становище,  за якого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магазини чи служби,  організовані роботодавцем,  експлуатувалися б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не з метою одержання прибутку, а в інтересах працівників.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30" w:name="o31"/>
      <w:bookmarkEnd w:id="30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>Стаття 8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31" w:name="o32"/>
      <w:bookmarkEnd w:id="31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1. Відрахування  з  заробітної плати дозволяється робити лише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за умов та в межах,  продиктованих національним законодавством або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визначених  у  колективному  договорі  чи  в  рішенні арбітражного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органу.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32" w:name="o33"/>
      <w:bookmarkEnd w:id="32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2. Працівників треба поставити до відома таким способом, який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компетентна влада визнає за найдоцільніший,  про умови й  межі,  в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яких такі відрахування можуть провадитися.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33" w:name="o34"/>
      <w:bookmarkEnd w:id="33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>Стаття 9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34" w:name="o35"/>
      <w:bookmarkEnd w:id="34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Забороняються всякі  відрахування  з заробітної плати,  метою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яких є пряма чи непряма виплата  працівником  роботодавцеві,  його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представникові  чи  якомусь  посередникові (приміром,  агентові по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набору робочої сили) за надання чи збереження служби.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35" w:name="o36"/>
      <w:bookmarkEnd w:id="35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>Стаття 10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36" w:name="o37"/>
      <w:bookmarkEnd w:id="36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1. Заробітна плата може стати об'єктом  арешту  або  передачі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лише  у  такій  формі й у таких межах,  які визначено національним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законодавством.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37" w:name="o38"/>
      <w:bookmarkEnd w:id="37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2. Заробітна плата повинна охоронятися від арештів і передачі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в такій  мірі,  в  якій  це  вважається  потрібним  для  утримання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працівника і його сім'ї.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38" w:name="o39"/>
      <w:bookmarkEnd w:id="38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>Стаття 11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39" w:name="o40"/>
      <w:bookmarkEnd w:id="39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1. У  разі  банкрутства  підприємства  або  ліквідації його в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судовому  порядку  працівники,  зайняті  на  цьому   підприємстві,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матимуть   становище  привілейованих  кредиторів  щодо  заробітної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плати,  яку вони мають одержати за послуги,  надані в  період,  що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передував   банкрутству   чи  ліквідації,  котрий  буде  визначено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національним законодавством,  або щодо заробітної плати, сума якої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не перевищує суми, продиктованої національним законодавством.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40" w:name="o41"/>
      <w:bookmarkEnd w:id="40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2. Заробітну плату,  яка становить цей привілейований кредит,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буде  повністю  виплачено  до того,  як звичайні кредитори зможуть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зажадати власну частку.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41" w:name="o42"/>
      <w:bookmarkEnd w:id="41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3. Порядок  черговості погашення привілейованого кредиту,  що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являє  собою  заробітну  плату,  по  відношенню  до  інших   видів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привілейованого     кредиту,    має    визначатися    національним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законодавством.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42" w:name="o43"/>
      <w:bookmarkEnd w:id="42"/>
      <w:r w:rsidRPr="00325682">
        <w:rPr>
          <w:rFonts w:ascii="Consolas" w:hAnsi="Consolas" w:cs="Consolas"/>
          <w:color w:val="292B2C"/>
          <w:sz w:val="16"/>
          <w:szCs w:val="16"/>
        </w:rPr>
        <w:lastRenderedPageBreak/>
        <w:t xml:space="preserve">                           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>Стаття 12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43" w:name="o44"/>
      <w:bookmarkEnd w:id="43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1. Заробітна плата виплачуватиметься через регулярні проміжки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часу. Якщо немає інших відповідних урегулювань, котрі забезпечують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виплату заробітної плати через регулярні проміжки часу, то періоди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виплати   заробітної  плати  має  бути  продиктовано  національним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законодавством або визначено  колективним  договором  чи  рішенням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арбітражного органу.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44" w:name="o45"/>
      <w:bookmarkEnd w:id="44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2. Коли   минає   термін   трудового   договору,   остаточний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розрахунок   заробітної   плати,  належної  працівнику,  має  бути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проведено відповідно до національного законодавства,  колективного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договору  чи рішення арбітражного органу,  або - коли немає такого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законодавства,  угоди чи рішення - в розумний термін з урахуванням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умов контракту.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45" w:name="o46"/>
      <w:bookmarkEnd w:id="45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>Стаття 13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46" w:name="o47"/>
      <w:bookmarkEnd w:id="46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1. Виплата заробітної плати,  коли вона проводиться готівкою,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повинна відбуватися тільки в робочі дні і на самому  місці  роботи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або  поблизу  нього,  якщо національне законодавство,  колективний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договір   чи   рішення   арбітражного   органу   не   передбачають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протилежного  або  коли  інші  правила,  з  якими  заінтересованих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працівників має бути ознайомлено, не визнаються за доцільніші.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47" w:name="o48"/>
      <w:bookmarkEnd w:id="47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2. Забороняється  провадити виплату заробітної плати в місцях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продажу алкогольних напоїв або інших таких закладах, а також, якщо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треба запобігти зловживанням, у магазинах роздрібної торгівлі та в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місцях розваг,  за винятком тих  випадків,  коли  заробітну  плату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одержують особи, що працюють у таких закладах.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48" w:name="o49"/>
      <w:bookmarkEnd w:id="48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>Стаття 14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49" w:name="o50"/>
      <w:bookmarkEnd w:id="49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Якщо є потреба,  то має бути вжито ефективних заходів,  щоб у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зручний і легко зрозумілий спосіб інформувати працівників: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50" w:name="o51"/>
      <w:bookmarkEnd w:id="50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a) про  умови  нарахування  належної  їм  заробітної плати до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того,  як  вони  стануть  на  роботу,  і  щоразу,  коли  ці  умови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змінюватимуться;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51" w:name="o52"/>
      <w:bookmarkEnd w:id="51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b) під час кожної виплати - про складові елементи  заробітної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плати  за  кожен  період,  такою  мірою,  якою  ці елементи можуть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змінюватися.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52" w:name="o53"/>
      <w:bookmarkEnd w:id="52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>Стаття 15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53" w:name="o54"/>
      <w:bookmarkEnd w:id="53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Законодавство, що надає чинності положенням  цієї  Конвенції,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має: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54" w:name="o55"/>
      <w:bookmarkEnd w:id="54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a) бути доведене до відома заінтересованих осіб;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55" w:name="o56"/>
      <w:bookmarkEnd w:id="55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b) визначити осіб, відповідальних за впровадження їх у життя;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56" w:name="o57"/>
      <w:bookmarkEnd w:id="56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c) встановити відповідні санкції у випадках порушення;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57" w:name="o58"/>
      <w:bookmarkEnd w:id="57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d) передбачити  в  усіх  потрібних  випадках  ведення звітних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відомостей за відповідними формою і методом.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58" w:name="o59"/>
      <w:bookmarkEnd w:id="58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>Стаття 16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59" w:name="o60"/>
      <w:bookmarkEnd w:id="59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Річні доповіді, що подаються відповідно до положень статті 22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Статуту Міжнародної організації праці ( </w:t>
      </w:r>
      <w:hyperlink r:id="rId7" w:tgtFrame="_blank" w:history="1">
        <w:r w:rsidRPr="00325682">
          <w:rPr>
            <w:rFonts w:ascii="Consolas" w:hAnsi="Consolas" w:cs="Consolas"/>
            <w:color w:val="0000FF"/>
            <w:sz w:val="16"/>
            <w:u w:val="single"/>
          </w:rPr>
          <w:t>993_154</w:t>
        </w:r>
      </w:hyperlink>
      <w:r w:rsidRPr="00325682">
        <w:rPr>
          <w:rFonts w:ascii="Consolas" w:hAnsi="Consolas" w:cs="Consolas"/>
          <w:color w:val="292B2C"/>
          <w:sz w:val="16"/>
          <w:szCs w:val="16"/>
        </w:rPr>
        <w:t xml:space="preserve"> ), повинні містити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повні відомості про заходи щодо впровадження в життя положень цієї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Конвенції.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60" w:name="o61"/>
      <w:bookmarkEnd w:id="60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>Стаття 17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61" w:name="o62"/>
      <w:bookmarkEnd w:id="61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1. Якщо до території якогось члена Організації входять великі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райони, де компетентна влада, з огляду на розпорошеність населення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або враховуючи рівень його розвитку, вважає за практично неможливе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застосування положень цієї Конвенції,  - ця компетентна влада може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після консультації з заінтересованими організаціями роботодавців і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працівників, там, де такі організації є, вилучити зазначені райони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з діяння цієї Конвенції взагалі,  або з такими винятками, які вона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вважає за доцільні щодо деяких роботодавців чи деяких видів робіт.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62" w:name="o63"/>
      <w:bookmarkEnd w:id="62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2. Кожний  член  Організації  повинен у своїй першій щорічній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доповіді про застосування  цієї  Конвенції,  яку  він  має  подати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відповідно   до  статті  22  Статуту Міжнародної організації праці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( </w:t>
      </w:r>
      <w:hyperlink r:id="rId8" w:tgtFrame="_blank" w:history="1">
        <w:r w:rsidRPr="00325682">
          <w:rPr>
            <w:rFonts w:ascii="Consolas" w:hAnsi="Consolas" w:cs="Consolas"/>
            <w:color w:val="0000FF"/>
            <w:sz w:val="16"/>
            <w:u w:val="single"/>
          </w:rPr>
          <w:t>993_154</w:t>
        </w:r>
      </w:hyperlink>
      <w:r w:rsidRPr="00325682">
        <w:rPr>
          <w:rFonts w:ascii="Consolas" w:hAnsi="Consolas" w:cs="Consolas"/>
          <w:color w:val="292B2C"/>
          <w:sz w:val="16"/>
          <w:szCs w:val="16"/>
        </w:rPr>
        <w:t xml:space="preserve"> ),  повідомити про кожен район, щодо якого він має намір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скористатися положеннями цієї статті, і повинен зазначити причини,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з  огляду  на  які  він  має  намір скористатися цими положеннями.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Надалі жоден член Організації не зможе використати положення  цієї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статті за винятком щодо зазначених ним таким чином районів.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63" w:name="o64"/>
      <w:bookmarkEnd w:id="63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3. Кожний  член  Організації,  який  користується положеннями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цієї статті,  повинен через  проміжки,  що  не  перевищують  трьох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років,  і  після  консультації  із  заінтересованими організаціями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роботодавців  та  працівників,  там,  де   такі   організації   є,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  <w:r w:rsidRPr="00325682">
        <w:rPr>
          <w:rFonts w:ascii="Consolas" w:hAnsi="Consolas" w:cs="Consolas"/>
          <w:color w:val="292B2C"/>
          <w:sz w:val="16"/>
          <w:szCs w:val="16"/>
        </w:rPr>
        <w:lastRenderedPageBreak/>
        <w:t xml:space="preserve">розглядати можливість поширення чинності цієї Конвенції на райони,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вилучені з її діяння на підставі параграфа 1.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64" w:name="o65"/>
      <w:bookmarkEnd w:id="64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4. Кожний  член  Організації,  який  користується положеннями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цієї  статті,  повинен  повідомляти  у  своїх  наступних  щорічних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доповідях  про  райони,  щодо  яких  він  відмовляється  від права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посилатися на  зазначені  положення  та  про  досягнуті  успіхи  в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поступовому поширенні діяння цієї Конвенції на такі райони.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65" w:name="o66"/>
      <w:bookmarkEnd w:id="65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>Стаття 18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66" w:name="o67"/>
      <w:bookmarkEnd w:id="66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Офіційні документи    про    ратифікацію    цієї    Конвенції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надсилатимуться Генеральному  директорові  Міжнародного бюро праці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для реєстрації.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67" w:name="o68"/>
      <w:bookmarkEnd w:id="67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>Стаття 19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68" w:name="o69"/>
      <w:bookmarkEnd w:id="68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1. Ця Конвенція  зв'язуватиме  лише  тих  членів  Міжнародної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організації праці,   чиї   документи  про  ратифікацію  зареєструє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Генеральний Директор.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69" w:name="o70"/>
      <w:bookmarkEnd w:id="69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2. Вона  набуде чинності через дванадцять місяців після того,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як Генеральний  директор  зареєструє  документи  про  ратифікацію,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подані двома членами Організації.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70" w:name="o71"/>
      <w:bookmarkEnd w:id="70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3. Надалі ця Конвенція набуватиме чинності щодо кожного члена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Організації  через  дванадцять  місяців  від  дати реєстрації його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документа про ратифікацію.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71" w:name="o72"/>
      <w:bookmarkEnd w:id="71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>Стаття 20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72" w:name="o73"/>
      <w:bookmarkEnd w:id="72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1. Заяви,  котрі  буде  надіслано  Генеральному   директорові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Міжнародного  бюро  праці  відповідно  до  параграфа  2  статті 35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Статуту Міжнародної організації праці ( </w:t>
      </w:r>
      <w:hyperlink r:id="rId9" w:tgtFrame="_blank" w:history="1">
        <w:r w:rsidRPr="00325682">
          <w:rPr>
            <w:rFonts w:ascii="Consolas" w:hAnsi="Consolas" w:cs="Consolas"/>
            <w:color w:val="0000FF"/>
            <w:sz w:val="16"/>
            <w:u w:val="single"/>
          </w:rPr>
          <w:t>993_154</w:t>
        </w:r>
      </w:hyperlink>
      <w:r w:rsidRPr="00325682">
        <w:rPr>
          <w:rFonts w:ascii="Consolas" w:hAnsi="Consolas" w:cs="Consolas"/>
          <w:color w:val="292B2C"/>
          <w:sz w:val="16"/>
          <w:szCs w:val="16"/>
        </w:rPr>
        <w:t xml:space="preserve"> ), повинні містити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вказівки на: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73" w:name="o74"/>
      <w:bookmarkEnd w:id="73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a) території,  на  яких  заінтересований   член   Організації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зобов'язується застосовувати положення цієї Конвенції без змін;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74" w:name="o75"/>
      <w:bookmarkEnd w:id="74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b) території,  щодо  яких  він  зобов'язується  застосовувати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положення цієї Конвенції зі змінами, і зміст цих змін;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75" w:name="o76"/>
      <w:bookmarkEnd w:id="75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c) території,  щодо яких ця Конвенція не застосовуватиметься,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і в цьому разі причини, чому саме вона не застосовуватиметься;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76" w:name="o77"/>
      <w:bookmarkEnd w:id="76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d) території,  щодо яких він  резервує  своє  рішення  аж  до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грунтовнішого розгляду положення щодо цих територій.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77" w:name="o78"/>
      <w:bookmarkEnd w:id="77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2. Зобов'язання,  згадані в a) та b) параграфа 1 цієї статті,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вважатимуться  невід'ємною  частиною  документа  про ратифікацію і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спричинятимуть однакові з ним наслідки.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78" w:name="o79"/>
      <w:bookmarkEnd w:id="78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3. Кожний член Організації може,  скориставшись новою заявою,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відмовитися від усіх або частини  застережень,  зроблених  в  його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попередній  заяві  відповідно  до b),  c),  та d) параграфа 1 цієї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статті.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79" w:name="o80"/>
      <w:bookmarkEnd w:id="79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4. Кожний  член Організації може в періоди,  протягом яких цю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Конвенцію може бути денонсовано,  і відповідно до положень  статті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22,  надіслати  Генеральному директорові нову заяву,  яка змінює в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будь-якому іншому відношенні умови будь-якої попередньої заяви  та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повідомляє про становище на певних територіях.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80" w:name="o81"/>
      <w:bookmarkEnd w:id="80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>Стаття 21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81" w:name="o82"/>
      <w:bookmarkEnd w:id="81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1. У заявах, надісланих Генеральному директорові Міжнародного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бюро праці відповідно до  параграфів  4  й  5  статті  35  Статуту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Міжнародної організації  праці ( </w:t>
      </w:r>
      <w:hyperlink r:id="rId10" w:tgtFrame="_blank" w:history="1">
        <w:r w:rsidRPr="00325682">
          <w:rPr>
            <w:rFonts w:ascii="Consolas" w:hAnsi="Consolas" w:cs="Consolas"/>
            <w:color w:val="0000FF"/>
            <w:sz w:val="16"/>
            <w:u w:val="single"/>
          </w:rPr>
          <w:t>993_154</w:t>
        </w:r>
      </w:hyperlink>
      <w:r w:rsidRPr="00325682">
        <w:rPr>
          <w:rFonts w:ascii="Consolas" w:hAnsi="Consolas" w:cs="Consolas"/>
          <w:color w:val="292B2C"/>
          <w:sz w:val="16"/>
          <w:szCs w:val="16"/>
        </w:rPr>
        <w:t xml:space="preserve"> ),  має бути вказано,  чи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застосовуватимуться положення цієї Конвенції до  певної  території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зі  змінами  чи без змін;  у разі,  якщо в заяві зазначається,  що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положення Конвенції застосовуватимуться з умовою  змінення  їх,  у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ній має бути уточнено, в чому полягають зазначені зміни.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82" w:name="o83"/>
      <w:bookmarkEnd w:id="82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2. Заінтересовані член або члени  Організації  чи  міжнародна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влада можуть скориставшись наступною заявою,  відмовитися повністю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або частково від права посилатися  на  зміни,  які  зазначалися  в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будь-якій попередній заяві.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83" w:name="o84"/>
      <w:bookmarkEnd w:id="83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3. Заінтересовані член або члени  Організації  чи  міжнародна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влада   можуть  у  періоди,  протягом  яких  Конвенцію  може  бути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денонсовано  відповідно   до   положень   статті   22,   надіслати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Генеральному  директорові  нову  заяву,  яка  змінює  в будь-якому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іншому плані умови будь-якої попередньої заяви  і  повідомляє  про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стан застосування цієї Конвенції.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84" w:name="o85"/>
      <w:bookmarkEnd w:id="84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>Стаття 22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85" w:name="o86"/>
      <w:bookmarkEnd w:id="85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1. Будь-який член Організації, який ратифікував цю Конвенцію,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після  закінчення  десятирічного  періоду  з  моменту,  коли  вона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початково  набула чинності,  може денонсувати її за допомогою акта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про денонсацію,  надісланого Генеральному директорові Міжнародного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  <w:r w:rsidRPr="00325682">
        <w:rPr>
          <w:rFonts w:ascii="Consolas" w:hAnsi="Consolas" w:cs="Consolas"/>
          <w:color w:val="292B2C"/>
          <w:sz w:val="16"/>
          <w:szCs w:val="16"/>
        </w:rPr>
        <w:lastRenderedPageBreak/>
        <w:t xml:space="preserve">бюро праці і зареєстрованого ним. Денонсація набуде чинності через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рік після реєстрації акта про денонсацію.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86" w:name="o87"/>
      <w:bookmarkEnd w:id="86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2. Кожний  член Організації,  який ратифікував цю Конвенцію і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який протягом року після  закінчення  зазначеного  в  попередньому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параграфі  десятирічного  періоду  не  скористається  з  права  на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денонсацію,  передбаченого  в  цій  статті,  буде   зв'язаний   на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наступний   період   тривалістю   десять   років  і  надалі  зможе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денонсувати цю Конвенцію після  закінчення  кожного  десятирічного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періоду в порядку, встановленому цією статтею.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87" w:name="o88"/>
      <w:bookmarkEnd w:id="87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>Стаття 23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88" w:name="o89"/>
      <w:bookmarkEnd w:id="88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1. Генеральний  директор  Міжнародного бюро праці сповіщатиме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всіх членів Міжнародної  організації  праці  про  реєстрацію  всіх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документів про   ратифікацію,   заяв   та  актів  про  денонсацію,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надісланих йому членами Організації.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89" w:name="o90"/>
      <w:bookmarkEnd w:id="89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2. Сповіщаючи  членів  Організації  про реєстрацію одержаного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ним  другого  документа  про  ратифікацію,  Генеральний   директор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звертатиме  увагу  членів  Організації на дату, від якої Конвенція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набуває чинності.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90" w:name="o91"/>
      <w:bookmarkEnd w:id="90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>Стаття 24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91" w:name="o92"/>
      <w:bookmarkEnd w:id="91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Генеральний директор  Міжнародного  бюро  праці   надсилатиме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Генеральному   секретареві   Організації   Об'єднаних   Націй  для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реєстрації відповідно до статті 102 Статуту Організації Об'єднаних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Націй (  </w:t>
      </w:r>
      <w:r w:rsidRPr="00325682">
        <w:rPr>
          <w:rFonts w:ascii="Consolas" w:hAnsi="Consolas" w:cs="Consolas"/>
          <w:color w:val="000000"/>
          <w:sz w:val="16"/>
          <w:szCs w:val="16"/>
        </w:rPr>
        <w:t>995_010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 )  повні  відомості  щодо  всіх  документів  про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ратифікацію,  заяв та актів  про  денонсацію,  зареєстрованих  чим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відповідно до положень попередніх статей.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92" w:name="o93"/>
      <w:bookmarkEnd w:id="92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>Стаття 25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93" w:name="o94"/>
      <w:bookmarkEnd w:id="93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Після закінчення  кожного  десятирічного періоду від настання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чинності цієї Конвенції  Адміністративна  рада  Міжнародного  бюро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праці подаватиме Генеральній конференції доповідь про застосування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цієї Конвенції і вирішуватиме, чи треба вносити до порядку денного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Конференції   питання  про  повний  або  частковий  перегляд  цієї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Конвенції.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94" w:name="o95"/>
      <w:bookmarkEnd w:id="94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>Стаття 26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95" w:name="o96"/>
      <w:bookmarkEnd w:id="95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1. Якщо Конференція ухвалить нову конвенцію,  що повністю або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частково  переглядає  цю  Конвенцію,  і  якщо в новій конвенції не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передбачено інше, то: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96" w:name="o97"/>
      <w:bookmarkEnd w:id="96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a) ратифікація якимось членом Організації нової, переглянутої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конвенції спричинить автоматично, незалежно від статті 22, негайну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денонсацію   цієї   Конвенції,  за  умови,  що  нова,  переглянута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конвенція набула чинності;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97" w:name="o98"/>
      <w:bookmarkEnd w:id="97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b) починаючи  від дати настання чинності нової,  переглянутої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конвенції, цю Конвенцію буде закрито для  ратифікації  її  членами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Організації.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98" w:name="o99"/>
      <w:bookmarkEnd w:id="98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2. Ця Конвенція залишиться в кожному разі чинною за формою та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змістом  відносно  тих членів Організації,  котрі її ратифікували,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але не ратифікували нової, переглянутої конвенції.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99" w:name="o100"/>
      <w:bookmarkEnd w:id="99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>Стаття 27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00" w:name="o101"/>
      <w:bookmarkEnd w:id="100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Французький і  англійський  тексти   цієї   Конвенції   мають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однакову силу.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01" w:name="o102"/>
      <w:bookmarkEnd w:id="101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Ратифіковано Президією  Верховної  Ради  Української  РСР  30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червня 1961 року.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02" w:name="o103"/>
      <w:bookmarkEnd w:id="102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Ратифікаційну грамоту     УРСР    денонсовано    Генеральному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директорові Міжнародного бюро праці 4 травня 1961 року.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03" w:name="o104"/>
      <w:bookmarkEnd w:id="103"/>
      <w:r w:rsidRPr="00325682">
        <w:rPr>
          <w:rFonts w:ascii="Consolas" w:hAnsi="Consolas" w:cs="Consolas"/>
          <w:color w:val="292B2C"/>
          <w:sz w:val="16"/>
          <w:szCs w:val="16"/>
        </w:rPr>
        <w:t xml:space="preserve"> Конвенції та рекомендації, ухвалені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 Міжнародною організацією праці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 1919-1964, Том I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 Міжнародне бюро праці, Женева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04" w:name="o105"/>
      <w:bookmarkEnd w:id="104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Конвенция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                    о защите заработной платы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                               N 95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05" w:name="o106"/>
      <w:bookmarkEnd w:id="105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                   Официальный перевод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06" w:name="o107"/>
      <w:bookmarkEnd w:id="106"/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 xml:space="preserve">      Генеральная Конвенция   Международной   Организации   Труда,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07" w:name="o108"/>
      <w:bookmarkEnd w:id="107"/>
      <w:r w:rsidRPr="00325682">
        <w:rPr>
          <w:rFonts w:ascii="Consolas" w:hAnsi="Consolas" w:cs="Consolas"/>
          <w:color w:val="292B2C"/>
          <w:sz w:val="16"/>
          <w:szCs w:val="16"/>
        </w:rPr>
        <w:lastRenderedPageBreak/>
        <w:t xml:space="preserve">      созванная в Женеве Административным  Советом  Международного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Бюро  Труда  и  собравшаяся  там 8 июня 1949 года на свою тридцать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вторую сессию,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08" w:name="o109"/>
      <w:bookmarkEnd w:id="108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решив принять   различные  предложения  относительно  защиты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заработной платы - седьмой пункт повестки дня сессии,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09" w:name="o110"/>
      <w:bookmarkEnd w:id="109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решив, что   эти   предложения  примут  форму  международной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конвенции,  принимает сего июля первого дня тысяча девятьсот сорок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девятого  года нижеследующую Конвенцию,  которая будет именоваться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Конвенцией о защите заработной платы, 1949 года.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10" w:name="o111"/>
      <w:bookmarkEnd w:id="110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>Статья 1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11" w:name="o112"/>
      <w:bookmarkEnd w:id="111"/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 xml:space="preserve">      В целях  настоящей  Конвенции  термин   "заработная   плата"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br/>
        <w:t xml:space="preserve">означает   независимо  от  названия  и  метода  исчисления  всякое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br/>
        <w:t xml:space="preserve">вознаграждение или заработок,  могущие быть исчисленными в деньгах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br/>
        <w:t xml:space="preserve">и  установленные  соглашением  или национальным законодательством,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br/>
        <w:t xml:space="preserve">которые предприниматель должен уплатить  в  силу  письменного  или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br/>
        <w:t xml:space="preserve">устного  договора о найме услуг трудящемуся за труд,  который либо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br/>
        <w:t xml:space="preserve">выполнен,  либо должен быть выполнен,  или за услуги, которые либо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br/>
        <w:t xml:space="preserve">оказаны, либо должны быть оказаны.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12" w:name="o113"/>
      <w:bookmarkEnd w:id="112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 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>Статья 2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13" w:name="o114"/>
      <w:bookmarkEnd w:id="113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1. Настоящая Конвенция применяется  ко  всем  лицам,  которым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выплачивается или должна выплачиваться заработная плата.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14" w:name="o115"/>
      <w:bookmarkEnd w:id="114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2. Компетентная власть  после  консультации  с  организациями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предпринимателей   и   трудящихся   там,   где  такие  организации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существуют и непосредственно в этом заинтересованы,  может  изъять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из действия Конвенции в целом или некоторых ее положений категории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лиц, которые работают в таких обстоятельствах и на таких условиях,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что   применение   всех  или  некоторых  из  упомянутых  положений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нецелесообразно,  и которые не заняты на  физических  работах  или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заняты в домашнем хозяйстве или на подобной же службе.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15" w:name="o116"/>
      <w:bookmarkEnd w:id="115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3. Каждый член Организации  должен  в  своем  первом  годовом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докладе о применении настоящей Конвенции в соответствии со статьей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22 Устава Международной Организации Труда ( </w:t>
      </w:r>
      <w:hyperlink r:id="rId11" w:tgtFrame="_blank" w:history="1">
        <w:r w:rsidRPr="00325682">
          <w:rPr>
            <w:rFonts w:ascii="Consolas" w:hAnsi="Consolas" w:cs="Consolas"/>
            <w:color w:val="0000FF"/>
            <w:sz w:val="16"/>
            <w:u w:val="single"/>
          </w:rPr>
          <w:t>993_154</w:t>
        </w:r>
      </w:hyperlink>
      <w:r w:rsidRPr="00325682">
        <w:rPr>
          <w:rFonts w:ascii="Consolas" w:hAnsi="Consolas" w:cs="Consolas"/>
          <w:color w:val="292B2C"/>
          <w:sz w:val="16"/>
          <w:szCs w:val="16"/>
        </w:rPr>
        <w:t xml:space="preserve"> ) указать  все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категории лиц,  которые он предполагает исключить из действия всех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или   какого-либо   положения   Конвенции   в    соответствии    с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постановлениями  предыдущего пункта.  Впоследствии ни один член не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сможет делать подобных исключений, кроме как в отношении категорий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лиц, указанных в этом докладе.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16" w:name="o117"/>
      <w:bookmarkEnd w:id="116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4. Каждый член Организации,  указавший в своем первом годовом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докладе  категории  лиц,  которых  он  предполагает  исключить  из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действия  всех  или  какого-либо  положения  настоящей  Конвенции,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должен  в  своих  последующих докладах указывать категории лиц,  в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отношении  которых  он  отказывается   от   права   ссылаться   на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постановления  пункта  2  настоящей  статьи  и  сообщать  о  любом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прогрессе,  который  может  быть  достигнут  в  целях   применения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настоящей Конвенции к этим категориям лиц.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17" w:name="o118"/>
      <w:bookmarkEnd w:id="117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>Статья 3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18" w:name="o119"/>
      <w:bookmarkEnd w:id="118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1. Заработная плата,  выплачиваемая наличными деньгами, будет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выплачиваться исключительно в деньгах,  имеющих законное хождение,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и выплата в форме векселей, бон, купонов или в любой другой форме,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предназначенной заменить деньги,  имеющие законное хождение, будет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запрещена.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19" w:name="o120"/>
      <w:bookmarkEnd w:id="119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2. Компетентная власть может разрешить или предписать выплату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заработной платы банковскими чеками или почтовыми переводами, если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такая форма выплаты принята  в  обычной  практике  или  необходима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ввиду особых обстоятельств и если коллективный договор или решение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арбитражного органа предусматривают это или,  в  отсутствие  таких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постановлений, заинтересованный трудящийся согласен на это.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20" w:name="o121"/>
      <w:bookmarkEnd w:id="120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>Статья 4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21" w:name="o122"/>
      <w:bookmarkEnd w:id="121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1. Национальное  законодательство,  коллективные договоры или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решения арбитражных  органов  могут  разрешать  частичную  выплату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заработной  платы  в  натуре  в  тех  отраслях  промышленности или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профессиях,  где эта форма выплаты принята в обычной практике  или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желательна ввиду характера отрасли промышленности или профессии, о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которых идет речь.  Выплата заработной платы в виде  спиртных  или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наркотических средств ни в коем случае не допускается.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22" w:name="o123"/>
      <w:bookmarkEnd w:id="122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2. В  тех  случаях,   когда   разрешена   частичная   выплата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заработной  платы  в  натуре,  должны быть приняты соответствующие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меры для того, чтобы: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23" w:name="o124"/>
      <w:bookmarkEnd w:id="123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a) выдача  натуры  предназначалась  для личного использования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трудящимся и его семьей и соответствовала их интересам;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24" w:name="o125"/>
      <w:bookmarkEnd w:id="124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b) выдача производилась по справедливой и разумной цене.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25" w:name="o126"/>
      <w:bookmarkEnd w:id="125"/>
      <w:r w:rsidRPr="00325682">
        <w:rPr>
          <w:rFonts w:ascii="Consolas" w:hAnsi="Consolas" w:cs="Consolas"/>
          <w:color w:val="292B2C"/>
          <w:sz w:val="16"/>
          <w:szCs w:val="16"/>
        </w:rPr>
        <w:lastRenderedPageBreak/>
        <w:t xml:space="preserve">                            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>Статья 5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26" w:name="o127"/>
      <w:bookmarkEnd w:id="126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Заработная плата    будет    выплачиваться    непосредственно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заинтересованному трудящемуся, если национальное законодательство,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коллективный   договор   или   решение   арбитражного   органа  не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предусматривают противного и если заинтересованный  трудящийся  не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соглашается на другой метод.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27" w:name="o128"/>
      <w:bookmarkEnd w:id="127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>Статья 6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28" w:name="o129"/>
      <w:bookmarkEnd w:id="128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Предпринимателю запрещается  ограничивать каким бы то ни было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способом свободу трудящегося располагать своей  заработной  платой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по собственному усмотрению.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29" w:name="o130"/>
      <w:bookmarkEnd w:id="129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>Статья 7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30" w:name="o131"/>
      <w:bookmarkEnd w:id="130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1. Если   при  предприятии  существуют  магазины  по  продаже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товаров трудящимся или службы по  снабжению,  то  по  отношению  к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заинтересованным   трудящимся   не   должно  проводиться  никакого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принуждения  с  целью  заставить  их  пользоваться  услугами  этих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магазинов и служб.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31" w:name="o132"/>
      <w:bookmarkEnd w:id="131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2. Если  невозможно  пользоваться  другими   магазинами   или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службами,  компетентная власть должна принять соответствующие меры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с  целью  обеспечить  продажу  товаров   и   оказание   услуг   по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справедливым и разумным ценам или обеспечить такое положение,  при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котором  магазины  или  службы,  организованные  предпринимателем,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эксплуатировались бы не в целях извлечения прибыли,  а в интересах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трудящихся.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32" w:name="o133"/>
      <w:bookmarkEnd w:id="132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>Статья 8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33" w:name="o134"/>
      <w:bookmarkEnd w:id="133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1. Удержания с заработной  платы  разрешается  производить  в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условиях и в пределах, предписанных национальным законодательством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или  определенных  в   коллективном   договоре   или   в   решении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арбитражного органа.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34" w:name="o135"/>
      <w:bookmarkEnd w:id="134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2. Трудящиеся должны быть уведомлены таким способом,  который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компетентная  власть  сочтет  наиболее  подходящим,  об условиях 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пределах, в которых такие удержания могут производиться.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35" w:name="o136"/>
      <w:bookmarkEnd w:id="135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>Статья 9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36" w:name="o137"/>
      <w:bookmarkEnd w:id="136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Запрещаются всякие  удержания  с  заработной   платы,   целью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которых   является   прямая   или   косвенная   уплата  трудящимся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предпринимателю, его представителю или какому-либо посреднику (как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например,   агенту  по  набору  рабочей  силы)  за  получение  или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сохранение службы.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37" w:name="o138"/>
      <w:bookmarkEnd w:id="137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>Статья 10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38" w:name="o139"/>
      <w:bookmarkEnd w:id="138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1. Заработная  плата  может  явиться  объектом   ареста   или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передачи лишь в такой форме и в таких пределах, которые предписаны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национальным законодательством.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39" w:name="o140"/>
      <w:bookmarkEnd w:id="139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2. Заработная   плата  должна  охраняться  против  арестов  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передачи в той мере,  в  которой  это  считается  необходимым  для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содержания трудящегося и его семьи.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40" w:name="o141"/>
      <w:bookmarkEnd w:id="140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>Статья 11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41" w:name="o142"/>
      <w:bookmarkEnd w:id="141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1. В  случае  банкротства  предприятия  или  ликвидации его в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судебном порядке трудящиеся,  занятые на этом  предприятии,  будут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пользоваться   положением   привилегированных  кредиторов  либо  в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отношении заработной платы, которую они должны получить за услуги,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оказанные  в  предшествовавший  банкротству или ликвидации период,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который будет определен  национальным  законодательством,  либо  в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отношении  заработной  платы,  сумма которой не превосходит суммы,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предписанной национальным законодательством.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42" w:name="o143"/>
      <w:bookmarkEnd w:id="142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2. Заработная   плата,  составляющая  этот  привилегированный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кредит,  будет выплачена полностью до того,  как обычные кредиторы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смогут потребовать их долю.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43" w:name="o144"/>
      <w:bookmarkEnd w:id="143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3. Порядок очередности погашения привилегированного  кредита,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представляющего  собой  заработную  плату,  по  отношению к другим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видам привилегированного кредита должен определяться  национальным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законодательством.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44" w:name="o145"/>
      <w:bookmarkEnd w:id="144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>Статья 12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45" w:name="o146"/>
      <w:bookmarkEnd w:id="145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1. Заработная  плата  будет  выплачиваться  через  регулярные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промежутки времени.  Если  не  существует  других  соответствующих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урегулирований,  обеспечивающих  выплату  заработной  платы  через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регулярные промежутки времени, то периоды выплаты заработной платы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  <w:r w:rsidRPr="00325682">
        <w:rPr>
          <w:rFonts w:ascii="Consolas" w:hAnsi="Consolas" w:cs="Consolas"/>
          <w:color w:val="292B2C"/>
          <w:sz w:val="16"/>
          <w:szCs w:val="16"/>
        </w:rPr>
        <w:lastRenderedPageBreak/>
        <w:t xml:space="preserve">должны   быть   предписаны   национальным   законодательством  или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определены  коллективным  договором  или   решением   арбитражного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органа.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46" w:name="o147"/>
      <w:bookmarkEnd w:id="146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2. Когда  истекает  срок  трудового  договора,  окончательный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расчет  заработной платы,  причитающейся трудящемуся,  должен быть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произведен  в  соответствии  с   национальным   законодательством,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коллективным  договором  или решением арбитражного органа или - за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отсутствием такого законодательства,  соглашения или решения  -  в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разумный срок с учетом условий контракта.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47" w:name="o148"/>
      <w:bookmarkEnd w:id="147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>Статья 13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48" w:name="o149"/>
      <w:bookmarkEnd w:id="148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1. Выплата заработной платы, когда она производится наличными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деньгами,  должна происходить только в рабочие дни и в самом месте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работы или поблизости от него, если национальное законодательство,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коллективный  договор   или   решение   арбитражного   органа   не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предусматривают  противного  или  если другие правила,  с которыми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заинтересованные трудящиеся должны быть ознакомлены, не признаются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более целесообразными.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49" w:name="o150"/>
      <w:bookmarkEnd w:id="149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2. Запрещается производить выплату заработной платы в  местах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продажи  напитков  или других подобных заведениях,  а также,  если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необходимо предотвратить злоупотребления,  в  магазинах  розничной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торговли и в местах увеселения,  за исключением тех случаев, когда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заработную плату получают лица, работающие в таких учреждениях.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50" w:name="o151"/>
      <w:bookmarkEnd w:id="150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>Статья 14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51" w:name="o152"/>
      <w:bookmarkEnd w:id="151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Если необходимо, должны быть предприняты эффективные меры для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того,  чтобы  удобным  и  легко  понятным  способом  информировать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трудящихся: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52" w:name="o153"/>
      <w:bookmarkEnd w:id="152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a) об  условиях  начисления причитающейся им заработной платы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до того,  как они поступят на работу,  и  каждый  раз,  когда  эти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условия будут меняться;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53" w:name="o154"/>
      <w:bookmarkEnd w:id="153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b) во время каждой выплаты - о составных элементах заработной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платы  за  каждый  данный период в той мере,  в какой эти элементы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могут меняться.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54" w:name="o155"/>
      <w:bookmarkEnd w:id="154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>Статья 15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55" w:name="o156"/>
      <w:bookmarkEnd w:id="155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Законодательство, вводящее  в  действие  положения  настоящей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Конвенции, должно: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56" w:name="o157"/>
      <w:bookmarkEnd w:id="156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a) быть доведено до сведения заинтересованных лиц;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57" w:name="o158"/>
      <w:bookmarkEnd w:id="157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b) указать  лиц,  которые  ответственны  за  их  проведение в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жизнь;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58" w:name="o159"/>
      <w:bookmarkEnd w:id="158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c) предписать соответствующие санкции в случаях нарушения;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59" w:name="o160"/>
      <w:bookmarkEnd w:id="159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d) предусмотреть во всех необходимых случаях ведение отчетных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ведомостей по соответствующим форме и методу.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60" w:name="o161"/>
      <w:bookmarkEnd w:id="160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>Статья 16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61" w:name="o162"/>
      <w:bookmarkEnd w:id="161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Годовые доклады,  представляемые в соответствии с положениями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статьи 22 Устава Международной  Организации  Труда  (  </w:t>
      </w:r>
      <w:hyperlink r:id="rId12" w:tgtFrame="_blank" w:history="1">
        <w:r w:rsidRPr="00325682">
          <w:rPr>
            <w:rFonts w:ascii="Consolas" w:hAnsi="Consolas" w:cs="Consolas"/>
            <w:color w:val="0000FF"/>
            <w:sz w:val="16"/>
            <w:u w:val="single"/>
          </w:rPr>
          <w:t>993_154</w:t>
        </w:r>
      </w:hyperlink>
      <w:r w:rsidRPr="00325682">
        <w:rPr>
          <w:rFonts w:ascii="Consolas" w:hAnsi="Consolas" w:cs="Consolas"/>
          <w:color w:val="292B2C"/>
          <w:sz w:val="16"/>
          <w:szCs w:val="16"/>
        </w:rPr>
        <w:t xml:space="preserve">  ),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должны  содержать  полные  сведения  о мерах по проведению в жизнь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положений настоящей Конвенции.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62" w:name="o163"/>
      <w:bookmarkEnd w:id="162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>Статья 17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63" w:name="o164"/>
      <w:bookmarkEnd w:id="163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1. Если территория какого-либо члена Организации  включает  в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себя крупные районы, где компетентная власть, в силу распыленности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населения или учитывая уровень его развития,  считает  практически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невозможным   применение   положений   настоящей   Конвенции,  эта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компетентная власть может после консультации  с  заинтересованными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организациями   предпринимателей   и  трудящихся  там,  где  такие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организации существуют,  исключить указанные  районы  из  действия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настоящей Конвенции либо вообще,  либо с такими изъятиями, которые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она считает целесообразными в отношении некоторых предприятий  или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некоторых видов работ.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64" w:name="o165"/>
      <w:bookmarkEnd w:id="164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2. Каждый член Организации  должен  в  своем  первом  годовом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докладе  о  применении  настоящей  Конвенции,  который  он  должен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представить в соответствии  со  статьей  22  Устава  Международной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Организации Труда  (  </w:t>
      </w:r>
      <w:hyperlink r:id="rId13" w:tgtFrame="_blank" w:history="1">
        <w:r w:rsidRPr="00325682">
          <w:rPr>
            <w:rFonts w:ascii="Consolas" w:hAnsi="Consolas" w:cs="Consolas"/>
            <w:color w:val="0000FF"/>
            <w:sz w:val="16"/>
            <w:u w:val="single"/>
          </w:rPr>
          <w:t>993_154</w:t>
        </w:r>
      </w:hyperlink>
      <w:r w:rsidRPr="00325682">
        <w:rPr>
          <w:rFonts w:ascii="Consolas" w:hAnsi="Consolas" w:cs="Consolas"/>
          <w:color w:val="292B2C"/>
          <w:sz w:val="16"/>
          <w:szCs w:val="16"/>
        </w:rPr>
        <w:t xml:space="preserve">  ),  сообщить  о  каждом  районе,  в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отношении которого  он  предполагает  воспользоваться  положениями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настоящей  статьи,  и  должен  указать  причины,  ввиду которых он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предполагает воспользоваться этими  положениями.  Впоследствии  ни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один  член  Организации не сможет использовать положения настоящей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статьи иначе как в отношении указанных им таким образом районов.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65" w:name="o166"/>
      <w:bookmarkEnd w:id="165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3. Каждый член Организации,  использующий положения настоящей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статьи,  должен через промежутки,  не превышающие трех лет,  и  по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консультации  с заинтересованными организациями предпринимателей 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трудящихся там,  где такие организации  существуют,  рассматривать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  <w:r w:rsidRPr="00325682">
        <w:rPr>
          <w:rFonts w:ascii="Consolas" w:hAnsi="Consolas" w:cs="Consolas"/>
          <w:color w:val="292B2C"/>
          <w:sz w:val="16"/>
          <w:szCs w:val="16"/>
        </w:rPr>
        <w:lastRenderedPageBreak/>
        <w:t xml:space="preserve">возможность   распространения   действия  настоящей  Конвенции  на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районы, исключенные из ее действия в силу пункта 1.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66" w:name="o167"/>
      <w:bookmarkEnd w:id="166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4. Каждый член Организации,  использующий положения настоящей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статьи,  должен сообщать в своих последующих  годовых  докладах  о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районах, в отношении которых он отказывается от права ссылаться на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указанные положения,  и  о  достигнутых  успехах  по  постепенному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распространению действия настоящей Конвенции на такие районы.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67" w:name="o168"/>
      <w:bookmarkEnd w:id="167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>Статья 18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68" w:name="o169"/>
      <w:bookmarkEnd w:id="168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Официальные документы о ратификации настоящей Конвенции будут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направляться Генеральному директору Международного Бюро Труда  для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регистрации.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69" w:name="o170"/>
      <w:bookmarkEnd w:id="169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>Статья 19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70" w:name="o171"/>
      <w:bookmarkEnd w:id="170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1. Настоящая  Конвенция  будет  связывать  только  тех членов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Международной Организации Труда, чьи документы о ратификации будут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зарегистрированы Генеральным директором.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71" w:name="o172"/>
      <w:bookmarkEnd w:id="171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2. Она вступит в силу через двенадцать  месяцев  после  того,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как  Генеральный  директор  зарегистрирует документы о ратификации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двух членов Организации.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72" w:name="o173"/>
      <w:bookmarkEnd w:id="172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3. Впоследствии  настоящая  Конвенция будет вступать в силу в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отношении каждого члена Организации через двенадцать месяцев после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даты регистрации его документа о ратификации.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73" w:name="o174"/>
      <w:bookmarkEnd w:id="173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>Статья 20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74" w:name="o175"/>
      <w:bookmarkEnd w:id="174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1. Декларации,    которые   будут   направлены   Генеральному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директору Международного Бюро Труда в  соответствии  с  пунктом  2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статьи 35  Устава  Международной  Организации  Труда  ( </w:t>
      </w:r>
      <w:hyperlink r:id="rId14" w:tgtFrame="_blank" w:history="1">
        <w:r w:rsidRPr="00325682">
          <w:rPr>
            <w:rFonts w:ascii="Consolas" w:hAnsi="Consolas" w:cs="Consolas"/>
            <w:color w:val="0000FF"/>
            <w:sz w:val="16"/>
            <w:u w:val="single"/>
          </w:rPr>
          <w:t>993_154</w:t>
        </w:r>
      </w:hyperlink>
      <w:r w:rsidRPr="00325682">
        <w:rPr>
          <w:rFonts w:ascii="Consolas" w:hAnsi="Consolas" w:cs="Consolas"/>
          <w:color w:val="292B2C"/>
          <w:sz w:val="16"/>
          <w:szCs w:val="16"/>
        </w:rPr>
        <w:t xml:space="preserve"> ),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должны содержать указания на: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75" w:name="o176"/>
      <w:bookmarkEnd w:id="175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a) территории,  на  которых заинтересованный член Организации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обязуется применять положения настоящей Конвенции без изменения;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76" w:name="o177"/>
      <w:bookmarkEnd w:id="176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b) территории,  в  отношении  которых  он обязуется применять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положения Конвенции с изменениями, и содержание этих изменений;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77" w:name="o178"/>
      <w:bookmarkEnd w:id="177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c) территории,  к которым Конвенция не будет применяться, и в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этом случае причины, по которым она не будет применяться;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78" w:name="o179"/>
      <w:bookmarkEnd w:id="178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d) территории,   в  отношении  которых  он  резервирует  свое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решение впредь до более обстоятельного  рассмотрения  положения  в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отношении этих территорий.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79" w:name="o180"/>
      <w:bookmarkEnd w:id="179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2. Обязательства,  упомянутые в подпунктах a) и b)  пункта  1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настоящей статьи, будут считаться неотъемлемой частью документов о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ратификации и повлекут одинаковые с ним последствия.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80" w:name="o181"/>
      <w:bookmarkEnd w:id="180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3. Любой  член Организации может посредством новой декларации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отказаться  от  всех  или  от  части  оговорок,  сделанных  в  его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предыдущей  декларации  в  соответствии с подпунктами b),  c) и d)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пункта 1 настоящей статьи.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81" w:name="o182"/>
      <w:bookmarkEnd w:id="181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4. Любой член Организации может в периоды,  в течение которых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настоящая Конвенция может  быть  денонсирована  в  соответствии  с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положениями  статьи  22,  направить  Генеральному  директору новую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декларацию,  изменяющую в любом  другом  отношении  условия  любой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предыдущей  декларации  и  сообщающую  о положении на определенных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территориях.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82" w:name="o183"/>
      <w:bookmarkEnd w:id="182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>Статья 21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83" w:name="o184"/>
      <w:bookmarkEnd w:id="183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1. В   декларациях,   направленных   Генеральному   директору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Международного  Бюро  Труда в соответствии с пунктами 4 и 5 статьи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35 Устава Международной Организации  Труда  (  </w:t>
      </w:r>
      <w:hyperlink r:id="rId15" w:tgtFrame="_blank" w:history="1">
        <w:r w:rsidRPr="00325682">
          <w:rPr>
            <w:rFonts w:ascii="Consolas" w:hAnsi="Consolas" w:cs="Consolas"/>
            <w:color w:val="0000FF"/>
            <w:sz w:val="16"/>
            <w:u w:val="single"/>
          </w:rPr>
          <w:t>993_154</w:t>
        </w:r>
      </w:hyperlink>
      <w:r w:rsidRPr="00325682">
        <w:rPr>
          <w:rFonts w:ascii="Consolas" w:hAnsi="Consolas" w:cs="Consolas"/>
          <w:color w:val="292B2C"/>
          <w:sz w:val="16"/>
          <w:szCs w:val="16"/>
        </w:rPr>
        <w:t xml:space="preserve">  ),  должно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указываться,  будут ли положения настоящей Конвенции применяться к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данной территории с изменениями или без изменений;  в случае, если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в   декларации   указывается,   что   положения   Конвенции  будут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применяться при условии их изменений,  в ней должно быть уточнено,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в чем состоят указанные изменения.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84" w:name="o185"/>
      <w:bookmarkEnd w:id="184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2. Заинтересованные   член   или   члены   Организации    или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международная  власть  могут  посредством  последующей  декларации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отказаться полностью или частично от права ссылаться на изменения,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на которые указывалось в любой предыдущей декларации.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85" w:name="o186"/>
      <w:bookmarkEnd w:id="185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3. Заинтересованные   член   или   члены   Организации    или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международная власть могут в периоды,  в течение которых Конвенция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может быть денонсирована в соответствии с положениями  статьи  22,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направить  Генеральному  директору новую декларацию,  изменяющую в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любом другом  отношении  условия  любой  предыдущей  декларации  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сообщающую о положении в отношении применения этой Конвенции.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86" w:name="o187"/>
      <w:bookmarkEnd w:id="186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>Статья 22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87" w:name="o188"/>
      <w:bookmarkEnd w:id="187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1. Любой   член   Организации,   ратифицировавший   настоящую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Конвенцию,  может по истечении десятилетнего периода с момента  ее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  <w:r w:rsidRPr="00325682">
        <w:rPr>
          <w:rFonts w:ascii="Consolas" w:hAnsi="Consolas" w:cs="Consolas"/>
          <w:color w:val="292B2C"/>
          <w:sz w:val="16"/>
          <w:szCs w:val="16"/>
        </w:rPr>
        <w:lastRenderedPageBreak/>
        <w:t xml:space="preserve">первоначального  вступления  в  силу  денонсировать ее посредством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акта   о   денонсации,   направленного   Генеральному    директору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Международного  Бюро  Труда  и зарегистрированного им.  Денонсация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вступит в силу через год после регистрации акта о денонсации.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88" w:name="o189"/>
      <w:bookmarkEnd w:id="188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2. Каждый   член   Организации,   ратифицировавший  настоящую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Конвенцию,  который в годичный срок после истечения упомянутого  в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предыдущем пункте десятилетнего периода не воспользуется правом на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денонсацию,  предусмотренным в настоящей статье,  будет связан  на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следующий  период в десять лет и впоследствии сможет денонсировать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настоящую Конвенцию по истечении каждого десятилетнего  периода  в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порядке, установленном настоящей статьей.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89" w:name="o190"/>
      <w:bookmarkEnd w:id="189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>Статья 23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90" w:name="o191"/>
      <w:bookmarkEnd w:id="190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1. Генеральный   директор  Международного  Бюро  Труда  будет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извещать всех членов Международной Организации Труда о регистрации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всех  документов  о ратификации,  деклараций и актов о денонсации,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пересланных ему членами Организации.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91" w:name="o192"/>
      <w:bookmarkEnd w:id="191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2. Извещая  членов  Организации  о регистрации полученного им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второго документа  о  ратификации,  Генеральный  Директор  обратит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внимание членов Организации на дату вступления Конвенции в силу.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92" w:name="o193"/>
      <w:bookmarkEnd w:id="192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>Статья 24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93" w:name="o194"/>
      <w:bookmarkEnd w:id="193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Генеральный директор    Международного   Бюро   Труда   будет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направлять Генеральному Секретарю Организации  Объединенных  Наций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для  регистрации  в соответствии со статьей 102 Устава Организации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Объединенных Наций ( </w:t>
      </w:r>
      <w:r w:rsidRPr="00325682">
        <w:rPr>
          <w:rFonts w:ascii="Consolas" w:hAnsi="Consolas" w:cs="Consolas"/>
          <w:color w:val="000000"/>
          <w:sz w:val="16"/>
          <w:szCs w:val="16"/>
        </w:rPr>
        <w:t>995_010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) полные сведения  относительно  всех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документов   о  ратификации,  деклараций  и  актов  о  денонсации,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зарегистрированных им  в  соответствии  с  положениями  предыдущих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статей.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94" w:name="o195"/>
      <w:bookmarkEnd w:id="194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>Статья 25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95" w:name="o196"/>
      <w:bookmarkEnd w:id="195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По истечении каждого десятилетнего периода после вступления в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силу  настоящей  Конвенции  Административный  Совет Международного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Бюро Труда будет представлять  Генеральной  Конференции  доклад  о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применении  настоящей  Конвенции  и решать,  следует ли включать в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повестку дня Конференции вопрос о полном или частичном  пересмотре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этой Конвенции.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96" w:name="o197"/>
      <w:bookmarkEnd w:id="196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>Статья 26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97" w:name="o198"/>
      <w:bookmarkEnd w:id="197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1. В   случае,   если  Конференция  примет  новую  конвенцию,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полностью или частично  пересматривающую  настоящую  Конвенцию,  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если в новой конвенции не предусмотрено иное, то: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98" w:name="o199"/>
      <w:bookmarkEnd w:id="198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a) ратификация   каким-либо    членом    Организации    новой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пересмотренной   конвенции   повлечет   за   собой   автоматически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независимо от статьи 22 немедленную денонсацию настоящей Конвенции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при условии, что новая пересмотренная конвенция вступила в силу;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199" w:name="o200"/>
      <w:bookmarkEnd w:id="199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b) начиная с даты  вступления  в  силу  новой  пересмотренной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конвенции,  настоящая  Конвенция  будет закрыта для ратификации ее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членами Организации.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200" w:name="o201"/>
      <w:bookmarkEnd w:id="200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2. Настоящая  Конвенция  останется во всяком случае в силе по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форме и содержанию в отношении тех членов Организации,  которые ее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ратифицировали, но не ратифицировали пересмотренную конвенцию.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201" w:name="o202"/>
      <w:bookmarkEnd w:id="201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</w:t>
      </w:r>
      <w:r w:rsidRPr="00325682">
        <w:rPr>
          <w:rFonts w:ascii="Consolas" w:hAnsi="Consolas" w:cs="Consolas"/>
          <w:b/>
          <w:bCs/>
          <w:color w:val="292B2C"/>
          <w:sz w:val="16"/>
          <w:szCs w:val="16"/>
        </w:rPr>
        <w:t>Статья 27</w:t>
      </w:r>
      <w:r w:rsidRPr="00325682">
        <w:rPr>
          <w:rFonts w:ascii="Consolas" w:hAnsi="Consolas" w:cs="Consolas"/>
          <w:color w:val="292B2C"/>
          <w:sz w:val="16"/>
          <w:szCs w:val="16"/>
        </w:rPr>
        <w:t xml:space="preserve">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202" w:name="o203"/>
      <w:bookmarkEnd w:id="202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Французский и  английский  тексты  настоящей  Конвенции имеют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одинаковую силу.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203" w:name="o204"/>
      <w:bookmarkEnd w:id="203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                          ***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204" w:name="o205"/>
      <w:bookmarkEnd w:id="204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Ратифицирована Президиумом Верховного Совета СССР  31  января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>1961 года.</w:t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205" w:name="o206"/>
      <w:bookmarkEnd w:id="205"/>
      <w:r w:rsidRPr="00325682">
        <w:rPr>
          <w:rFonts w:ascii="Consolas" w:hAnsi="Consolas" w:cs="Consolas"/>
          <w:color w:val="292B2C"/>
          <w:sz w:val="16"/>
          <w:szCs w:val="16"/>
        </w:rPr>
        <w:t xml:space="preserve">     Ратификационная грамота   СССР   депонирована    Генеральному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директору Международного Бюро Труда 4 мая 1961 года.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</w:r>
    </w:p>
    <w:p w:rsidR="00325682" w:rsidRPr="00325682" w:rsidRDefault="00325682" w:rsidP="003256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nsolas" w:hAnsi="Consolas" w:cs="Consolas"/>
          <w:color w:val="292B2C"/>
          <w:sz w:val="16"/>
          <w:szCs w:val="16"/>
        </w:rPr>
      </w:pPr>
      <w:bookmarkStart w:id="206" w:name="o207"/>
      <w:bookmarkEnd w:id="206"/>
      <w:r w:rsidRPr="00325682">
        <w:rPr>
          <w:rFonts w:ascii="Consolas" w:hAnsi="Consolas" w:cs="Consolas"/>
          <w:color w:val="292B2C"/>
          <w:sz w:val="16"/>
          <w:szCs w:val="16"/>
        </w:rPr>
        <w:t xml:space="preserve"> "Бюллетень Верховного Суда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 Российской Федерации" N 5, </w:t>
      </w:r>
      <w:r w:rsidRPr="00325682">
        <w:rPr>
          <w:rFonts w:ascii="Consolas" w:hAnsi="Consolas" w:cs="Consolas"/>
          <w:color w:val="292B2C"/>
          <w:sz w:val="16"/>
          <w:szCs w:val="16"/>
        </w:rPr>
        <w:br/>
        <w:t xml:space="preserve"> 1995 год. </w:t>
      </w:r>
    </w:p>
    <w:p w:rsidR="00DE6E1F" w:rsidRPr="007C4AFA" w:rsidRDefault="00325682" w:rsidP="007C4AFA"/>
    <w:sectPr w:rsidR="00DE6E1F" w:rsidRPr="007C4AFA" w:rsidSect="00621F8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9"/>
  <w:proofState w:grammar="clean"/>
  <w:defaultTabStop w:val="708"/>
  <w:hyphenationZone w:val="425"/>
  <w:characterSpacingControl w:val="doNotCompress"/>
  <w:compat/>
  <w:rsids>
    <w:rsidRoot w:val="007C4AFA"/>
    <w:rsid w:val="00325682"/>
    <w:rsid w:val="00621F80"/>
    <w:rsid w:val="007C4AFA"/>
    <w:rsid w:val="00D46936"/>
    <w:rsid w:val="00D966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4A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C4AFA"/>
    <w:pPr>
      <w:spacing w:before="100" w:beforeAutospacing="1" w:after="100" w:afterAutospacing="1"/>
    </w:pPr>
  </w:style>
  <w:style w:type="character" w:styleId="a4">
    <w:name w:val="Emphasis"/>
    <w:basedOn w:val="a0"/>
    <w:uiPriority w:val="20"/>
    <w:qFormat/>
    <w:rsid w:val="007C4AFA"/>
    <w:rPr>
      <w:i/>
      <w:iCs/>
    </w:rPr>
  </w:style>
  <w:style w:type="character" w:styleId="a5">
    <w:name w:val="Hyperlink"/>
    <w:basedOn w:val="a0"/>
    <w:uiPriority w:val="99"/>
    <w:semiHidden/>
    <w:unhideWhenUsed/>
    <w:rsid w:val="00325682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325682"/>
    <w:rPr>
      <w:color w:val="800080"/>
      <w:u w:val="single"/>
    </w:rPr>
  </w:style>
  <w:style w:type="character" w:styleId="HTML">
    <w:name w:val="HTML Keyboard"/>
    <w:basedOn w:val="a0"/>
    <w:uiPriority w:val="99"/>
    <w:semiHidden/>
    <w:unhideWhenUsed/>
    <w:rsid w:val="00325682"/>
    <w:rPr>
      <w:rFonts w:ascii="Courier New" w:eastAsia="Times New Roman" w:hAnsi="Courier New" w:cs="Courier New"/>
      <w:sz w:val="20"/>
      <w:szCs w:val="20"/>
    </w:rPr>
  </w:style>
  <w:style w:type="paragraph" w:styleId="HTML0">
    <w:name w:val="HTML Preformatted"/>
    <w:basedOn w:val="a"/>
    <w:link w:val="HTML1"/>
    <w:uiPriority w:val="99"/>
    <w:semiHidden/>
    <w:unhideWhenUsed/>
    <w:rsid w:val="0032568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1">
    <w:name w:val="Стандартный HTML Знак"/>
    <w:basedOn w:val="a0"/>
    <w:link w:val="HTML0"/>
    <w:uiPriority w:val="99"/>
    <w:semiHidden/>
    <w:rsid w:val="00325682"/>
    <w:rPr>
      <w:rFonts w:ascii="Courier New" w:eastAsia="Times New Roman" w:hAnsi="Courier New" w:cs="Courier New"/>
      <w:sz w:val="20"/>
      <w:szCs w:val="20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286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100816">
          <w:marLeft w:val="0"/>
          <w:marRight w:val="0"/>
          <w:marTop w:val="0"/>
          <w:marBottom w:val="0"/>
          <w:divBdr>
            <w:top w:val="none" w:sz="0" w:space="2" w:color="auto"/>
            <w:left w:val="single" w:sz="4" w:space="5" w:color="E2E2E2"/>
            <w:bottom w:val="single" w:sz="4" w:space="2" w:color="E2E2E2"/>
            <w:right w:val="single" w:sz="4" w:space="5" w:color="E2E2E2"/>
          </w:divBdr>
        </w:div>
        <w:div w:id="1175151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2798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111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akon.rada.gov.ua/laws/show/993_154" TargetMode="External"/><Relationship Id="rId13" Type="http://schemas.openxmlformats.org/officeDocument/2006/relationships/hyperlink" Target="https://zakon.rada.gov.ua/laws/show/993_15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zakon.rada.gov.ua/laws/show/993_154" TargetMode="External"/><Relationship Id="rId12" Type="http://schemas.openxmlformats.org/officeDocument/2006/relationships/hyperlink" Target="https://zakon.rada.gov.ua/laws/show/993_154" TargetMode="Externa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zakon.rada.gov.ua/laws/show/993_154" TargetMode="External"/><Relationship Id="rId11" Type="http://schemas.openxmlformats.org/officeDocument/2006/relationships/hyperlink" Target="https://zakon.rada.gov.ua/laws/show/993_154" TargetMode="External"/><Relationship Id="rId5" Type="http://schemas.openxmlformats.org/officeDocument/2006/relationships/hyperlink" Target="https://zakon.rada.gov.ua/laws/show/993_353" TargetMode="External"/><Relationship Id="rId15" Type="http://schemas.openxmlformats.org/officeDocument/2006/relationships/hyperlink" Target="https://zakon.rada.gov.ua/laws/show/993_154" TargetMode="External"/><Relationship Id="rId10" Type="http://schemas.openxmlformats.org/officeDocument/2006/relationships/hyperlink" Target="https://zakon.rada.gov.ua/laws/show/993_154" TargetMode="External"/><Relationship Id="rId4" Type="http://schemas.openxmlformats.org/officeDocument/2006/relationships/hyperlink" Target="https://zakon.rada.gov.ua/laws/show/993_286" TargetMode="External"/><Relationship Id="rId9" Type="http://schemas.openxmlformats.org/officeDocument/2006/relationships/hyperlink" Target="https://zakon.rada.gov.ua/laws/show/993_154" TargetMode="External"/><Relationship Id="rId14" Type="http://schemas.openxmlformats.org/officeDocument/2006/relationships/hyperlink" Target="https://zakon.rada.gov.ua/laws/show/993_15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10</Pages>
  <Words>25411</Words>
  <Characters>14485</Characters>
  <Application>Microsoft Office Word</Application>
  <DocSecurity>0</DocSecurity>
  <Lines>120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39817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2019-02-20T15:56:00Z</dcterms:created>
  <dcterms:modified xsi:type="dcterms:W3CDTF">2019-02-20T16:34:00Z</dcterms:modified>
</cp:coreProperties>
</file>