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0" w:name="o1"/>
      <w:bookmarkEnd w:id="0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 xml:space="preserve">                           РАДА ЄВРОПИ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  <w:t xml:space="preserve">                  ЄВРОПЕЙСЬКИЙ СУД З ПРАВ ЛЮДИНИ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" w:name="o2"/>
      <w:bookmarkEnd w:id="1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 xml:space="preserve">                          Р І Ш Е Н Н Я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  <w:t xml:space="preserve">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" w:name="o3"/>
      <w:bookmarkEnd w:id="2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 xml:space="preserve">                 Рішення Великої палати у справі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  <w:t xml:space="preserve">             "Ілашку та інші проти Молдови та Росії"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  <w:t xml:space="preserve">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" w:name="o4"/>
      <w:bookmarkEnd w:id="3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 xml:space="preserve">                     Комюніке Секретаря Суду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" w:name="o5"/>
      <w:bookmarkEnd w:id="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8 липня 2004 року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" w:name="o6"/>
      <w:bookmarkEnd w:id="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Сьогодні на  відкритому  слуханні  Європейський  суд  з  прав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людини виніс  рішення(1),  постановлене  Великою  палатою у справі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"Ілашку та інші проти Молдови та Росії" (заява  N  48787/99).  Суд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П О С Т А Н О В И В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: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" w:name="o7"/>
      <w:bookmarkEnd w:id="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---------------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" w:name="o8"/>
      <w:bookmarkEnd w:id="7"/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t xml:space="preserve">     (1) Рішення Великої палати є остаточним (стаття 44  Конвенції </w:t>
      </w:r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br/>
        <w:t xml:space="preserve">( </w:t>
      </w:r>
      <w:hyperlink r:id="rId5" w:tgtFrame="_blank" w:history="1">
        <w:r w:rsidRPr="001B7976">
          <w:rPr>
            <w:rFonts w:ascii="Consolas" w:eastAsia="Times New Roman" w:hAnsi="Consolas" w:cs="Consolas"/>
            <w:i/>
            <w:iCs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t xml:space="preserve"> ).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" w:name="o9"/>
      <w:bookmarkEnd w:id="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одинадцятьма голосами проти шести,  що заявники  перебували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 юрисдикцією Молдови в значенні статті 1 Європейської конвенції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 прав  людини  (  </w:t>
      </w:r>
      <w:hyperlink r:id="rId6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 (юрисдикція  держави)  стосовно  її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позитивних обов'язків; та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" w:name="o10"/>
      <w:bookmarkEnd w:id="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голосами проти одного, що заявники перебували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 юрисдикцією Росії в значенні статті 1 Конвенції ( </w:t>
      </w:r>
      <w:hyperlink r:id="rId7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0" w:name="o11"/>
      <w:bookmarkEnd w:id="1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Поводження та умови, яких зазнали заявники: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1" w:name="o12"/>
      <w:bookmarkEnd w:id="1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одинадцятьма голосами проти шести,  що  погане  поводження,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якого зазнав п.  Ілашку, та умови, в яких він перебував під вартою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 очікуванні на виконання вироку,  не становили порушення статті 3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(заборона   катування  або  нелюдського  чи  такого,  що  принижує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гідність, поводження або покарання) з боку Молдови;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2" w:name="o13"/>
      <w:bookmarkEnd w:id="1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голосами проти одного,  що погане поводження,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якого зазнав п.  Ілашку, та умови, в яких він перебував під вартою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  очікуванні  на  виконання вироку,  становили порушення статті 3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(заборона катування) з боку Росії;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3" w:name="o14"/>
      <w:bookmarkEnd w:id="1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одинадцятьма  голосами  проти шести,  що з травня 2001 року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мало місце порушення статті 3 (заборона катування) з боку  Молдови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у  зв'язку  з  поганим поводженням,  якого зазнав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умовами, в яких він перебував під вартою;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4" w:name="o15"/>
      <w:bookmarkEnd w:id="1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 голосами  проти  одного,  що  було  допущено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порушення статті 3 (заборона катування) з боку Росії у  зв'язку 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поганим поводженням,  якого зазнав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та умовами, в яких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він перебував під вартою;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5" w:name="o16"/>
      <w:bookmarkEnd w:id="1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одинадцятьма  голосами  проти шести,  що з травня 2001 року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мало місце порушення статті 3 (заборона нелюдського чи такого,  що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принижує гідність,  поводження) з боку Молдови у зв'язку з поганим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поводженням,  якого зазнали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Петров-Попа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а також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зв'язку з умовами, в яких вони перебували під вартою;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6" w:name="o17"/>
      <w:bookmarkEnd w:id="1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 голосами  проти  одного,  що  було  допущено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порушення  статті  3 (заборона нелюдського чи такого,  що принижує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гідність,  поводження)  з  боку  Росії   у   зв'язку   з   поганим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поводженням,  якого зазнали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Петров-Попа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а також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зв'язку з умовами, в яких вони перебували під вартою.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7" w:name="o18"/>
      <w:bookmarkEnd w:id="1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Позбавлення свободи: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8" w:name="o19"/>
      <w:bookmarkEnd w:id="1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одинадцятьма  голосами проти шести,  що тримання п.  Ілашку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 вартою не було порушенням  статті  5  Конвенції  (  </w:t>
      </w:r>
      <w:hyperlink r:id="rId8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(право на свободу та особисту недоторканність) з боку Молдови;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9" w:name="o20"/>
      <w:bookmarkEnd w:id="1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одинадцятьма голосами проти шести,  що тримання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Івацока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Петрова-Попи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під вартою після травня 2001 року було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порушенням статті 5 з боку Молдови і це порушення триває;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0" w:name="o21"/>
      <w:bookmarkEnd w:id="2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голосами проти одного, що до травня 2001 року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мало місце порушення статті 5 з боку Росії стосовно п. Ілашку і що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порушення статті   5   було   допущено   і  воно  триває  стосовно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Івацока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Петрова-Попи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1" w:name="o22"/>
      <w:bookmarkEnd w:id="2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 також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П О С Т А Н О В И В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: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2" w:name="o23"/>
      <w:bookmarkEnd w:id="2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одноголосно,  що немає підстав для окремого розгляду скарги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про порушення статті 2 (право  на  життя),  поданої  у  зв'язку 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фактом засудження п. Ілашку до смертної кари;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3" w:name="o24"/>
      <w:bookmarkEnd w:id="2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lastRenderedPageBreak/>
        <w:t xml:space="preserve">     - одноголосно, що немає підстав для окремого розгляду скарги,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поданої  з посиланням на статтю 8 (право на повагу до приватного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сімейного життя);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4" w:name="o25"/>
      <w:bookmarkEnd w:id="2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одноголосно,  що  Суд  не має юрисдикції розглядати скаргу,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подану з посиланням на статтю 6 Конвенції ( </w:t>
      </w:r>
      <w:hyperlink r:id="rId9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 (право  на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справедливий судовий розгляд);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5" w:name="o26"/>
      <w:bookmarkEnd w:id="2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п'ятнадцятьма голосами проти двох,  що порушення  статті  1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Першого протоколу ( </w:t>
      </w:r>
      <w:hyperlink r:id="rId10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994_535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(захист права власності) допущено 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було;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6" w:name="o27"/>
      <w:bookmarkEnd w:id="2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голосами проти одного,  що Молдова і Росія 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виконали своїх зобов'язань за статтею 34  Конвенції  (  </w:t>
      </w:r>
      <w:hyperlink r:id="rId11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(індивідуальні заяви).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7" w:name="o28"/>
      <w:bookmarkEnd w:id="2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Згідно зі  статтею  41  Конвенції  (  </w:t>
      </w:r>
      <w:hyperlink r:id="rId12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(справедлива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сатисфакція), Суд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П О С Т А Н О В И В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: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8" w:name="o29"/>
      <w:bookmarkEnd w:id="2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десятьма  голосами  проти  семи,  що  Молдова має виплатити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Петрову-Попі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по 60000 євро кожному як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компенсацію за матеріальну та моральну шкоду; по 3000 євро кожному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заявникові за моральну  шкоду,  завдану  у  зв'язку  з  порушенням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статті  34;  а  також  компенсувати  судові  витрати  заявників на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загальну суму 7000 євро,  з вирахуванням 1321,34  євро,  які  були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отримані як правова допомога;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29" w:name="o30"/>
      <w:bookmarkEnd w:id="2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- шістнадцятьма голосами проти одного, що Росія має виплатити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180000 євро п.  Ілашку та по 120000 євро кожному з решти заявників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як компенсацію за матеріальну та  моральну  шкоду;  по  7000  євро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кожному  із  заявників  за  моральну  шкоду у зв'язку з порушенням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статті 34;  компенсувати судові витрати заявників на загальну суму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14000 євро, з вирахуванням 2642,66 євро, отриманих ними як правова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допомога.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0" w:name="o31"/>
      <w:bookmarkEnd w:id="3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 також одноголосно постановив,  що Молдова і  Росія  мають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вжити  всіх необхідних заходів для припинення свавільного тримання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заявників  під  вартою,  яке  відбувається  досі,  та  забезпечити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негайне звільнення їх з-під варти.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1" w:name="o32"/>
      <w:bookmarkEnd w:id="31"/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t xml:space="preserve">     (Рішення викладено англійською та французькою мовами.) </w:t>
      </w:r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2" w:name="o33"/>
      <w:bookmarkEnd w:id="3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 1. Основні факти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3" w:name="o34"/>
      <w:bookmarkEnd w:id="3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Заявниками є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Іліє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Ілашку,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Александру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Андрей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Тудор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Петров-Попа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 1952,  1955,  1961 та  1963  року  народження,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відповідно, які на час подання заяви були громадянами Молдови. Пан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Ілашку одержав громадянство Румунії в 2000 році,  а 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-  у  2001 році.  Заявники,  за винятком п.  Ілашку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 яких було звільнено з-під варти у травні 2001 року та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червні  2004  року,  відповідно,  досі  перебувають  під  вартою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"Молдавській Республіці Придністров'я" (МРП),  в області  Молдови,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відомій як   Придністров'я,  яка  оголосила  свою  незалежність 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1991 році.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4" w:name="o35"/>
      <w:bookmarkEnd w:id="3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У час,  про який ідеться у справі,  п.  Ілашку  був  місцевим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лідером  Народного  фронту  і  займався  діяльністю  з  досягнення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об'єднання Молдови з Румунією.  Його двічі обирали  до  Парламенту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Молдови  та  призначали  членом делегації Молдови в Парламентській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асамблеї Ради Європи.  У грудні 2000 року його  обрано  до  Сенату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Парламенту   Румунії  і  призначено  членом  делегації  Румунії 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Парламентській асамблеї Ради Європи.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5" w:name="o36"/>
      <w:bookmarkEnd w:id="3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У період  з  2  по  4  червня  1992   року   заявників   було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заарештовано  в своїх квартирах у м.  Тирасполі кількома особами -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дехто з  них  був  у  формі  зі  знаками  розрізнення  14-ї  армії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колишнього  СРСР.  Заявників  було  обвинувачено  в антирадянській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діяльності  та  нелегальній  боротьбі  під  проводом  молдавського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Народного   фронту   та   Румунії  проти  законної  влади  держави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Придністров'я.  Їх також обвинуватили в  кількох  правопорушеннях,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зокрема  у двох убивствах.  9 грудня 1993 року "Верховний суд МРП"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засудив п.  Ілашку до смертної кари і видав наказ про  конфіскацію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його  майна.  Інших  заявників цей самий суд засудив до ув'язнення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строком від 12 до 15 років, також з конфіскацією майна.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6" w:name="o37"/>
      <w:bookmarkEnd w:id="3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2. Процедура і склад Суду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7" w:name="o38"/>
      <w:bookmarkEnd w:id="3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Заяву подано 14  червня  1999  року.  20  березня  2001  року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палата,  якій  було  доручено  розглянути справу,  відмовилася від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юрисдикції на  користь  Великої  палати   (стаття   30   Конвенції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 </w:t>
      </w:r>
      <w:hyperlink r:id="rId13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).  Велика  палата вирішила провести слухання з питання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lastRenderedPageBreak/>
        <w:t xml:space="preserve">прийнятності та по суті  заяви,  і  голова  палати  запросив  Уряд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Румунії  до  участі в ньому.  Рішенням від 4 липня 2001 року заяву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оголошено частково прийнятною  -  після  слухання,  яке  відбулося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6 червня 2001 року.  Делегація Суду провела розслідування на місці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подій у м. Кишиневі й Тирасполі з 10 по 15 березня 2003 року.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8" w:name="o39"/>
      <w:bookmarkEnd w:id="3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Судове рішення постановлене Великою палатою,  до складу  якої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>увійшло сімнадцять суддів: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39" w:name="o40"/>
      <w:bookmarkEnd w:id="3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Люціус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Вільдхабер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(Швейцарія),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0" w:name="o41"/>
      <w:bookmarkEnd w:id="4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Голова Суду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Крістос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Розакіс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(Греція)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1" w:name="o42"/>
      <w:bookmarkEnd w:id="4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Жан-Поль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Коста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(Франція)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2" w:name="o43"/>
      <w:bookmarkEnd w:id="4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Ґеорґ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Ресс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(Німеччина)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3" w:name="o44"/>
      <w:bookmarkEnd w:id="4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Ніколас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Братца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(Британія)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4" w:name="o45"/>
      <w:bookmarkEnd w:id="4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Лукіс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Лукайдес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(Кіпр)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5" w:name="o46"/>
      <w:bookmarkEnd w:id="4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Іренеу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Кабраль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Баррето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(Португалія)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6" w:name="o47"/>
      <w:bookmarkEnd w:id="4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Франсуаза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Тюлкен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(Бельгія)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7" w:name="o48"/>
      <w:bookmarkEnd w:id="4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Корнеліу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Бірсан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(Румунія)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8" w:name="o49"/>
      <w:bookmarkEnd w:id="4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Хосе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Касадеваль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(Андорра)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49" w:name="o50"/>
      <w:bookmarkEnd w:id="4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Бостьян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Жупанчич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(Словенія)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0" w:name="o51"/>
      <w:bookmarkEnd w:id="5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Джон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Хедіґан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(Ірландія)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1" w:name="o52"/>
      <w:bookmarkEnd w:id="5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Вільгельміна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Томассен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(Нідерланди)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2" w:name="o53"/>
      <w:bookmarkEnd w:id="5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Тудор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Пантіру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(Молдова)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3" w:name="o54"/>
      <w:bookmarkEnd w:id="5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Еґіл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Левіц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(Латвія)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4" w:name="o55"/>
      <w:bookmarkEnd w:id="5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Анатолій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Ковлер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(Росія)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5" w:name="o56"/>
      <w:bookmarkEnd w:id="5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Елізабет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Фура-Сандстрьом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(Швеція),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6" w:name="o57"/>
      <w:bookmarkEnd w:id="5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а також Пол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Махоуні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Секретар Суду.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7" w:name="o58"/>
      <w:bookmarkEnd w:id="5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3. Стислий виклад судового рішення(2)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8" w:name="o59"/>
      <w:bookmarkEnd w:id="5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---------------</w:t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59" w:name="o60"/>
      <w:bookmarkEnd w:id="59"/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t xml:space="preserve">     (2) Стислий виклад, підготовлений канцелярією, ні до чого Суд </w:t>
      </w:r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br/>
        <w:t xml:space="preserve">не зобов'язує. </w:t>
      </w:r>
      <w:r w:rsidRPr="001B7976">
        <w:rPr>
          <w:rFonts w:ascii="Consolas" w:eastAsia="Times New Roman" w:hAnsi="Consolas" w:cs="Consolas"/>
          <w:i/>
          <w:i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0" w:name="o61"/>
      <w:bookmarkEnd w:id="60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 xml:space="preserve">                            Оскарження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1" w:name="o62"/>
      <w:bookmarkEnd w:id="6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Заявники скаржилися   на   порушення   статті   6   Конвенції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 </w:t>
      </w:r>
      <w:hyperlink r:id="rId14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),  стверджуючи,  що  суд,  який  засудив  їх,  не  мав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юрисдикції  і  що в будь-якому разі судові провадження,  у яких їх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було  визнано  винними,  не   були   справедливими.   Вони   також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скаржилися, посилаючись на статтю 1 Першого протоколу до Конвенції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 </w:t>
      </w:r>
      <w:hyperlink r:id="rId15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994_535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),  на конфіскацію  їхнього  майна  і  стверджували,  що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тримання їх під вартою було незаконним, на порушення статті 5. Пан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Ілашку також стверджував,  що засудження  його  до  смертної  кари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становило порушення статті 2.  Крім того,  всі заявники скаржилися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 умови тримання їх під вартою - при цьому вони прямо  посилалися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 статті 3 та 8, а також, по суті, на статтю 34.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2" w:name="o63"/>
      <w:bookmarkEnd w:id="6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Вони стверджували,    що    органи   влади   Молдови   несуть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відповідальність  за  порушення,  про  які  стверджують  заявники,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оскільки ці органи не вжили належних заходів для їх припинення. За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їхніми словами,  цю  відповідальність  разом  з  Молдовою  несе 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Російська Федерація, оскільки територія Придністров'я перебуває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de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facto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під контролем Росії,  з огляду на те,  що там  розміщені  її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війська  та  військова  техніка,  і  на підтримку,  яку вона надає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сепаратистам.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3" w:name="o64"/>
      <w:bookmarkEnd w:id="63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 xml:space="preserve">                           Рішення Суду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  <w:t xml:space="preserve">                             Стаття 1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4" w:name="o65"/>
      <w:bookmarkEnd w:id="6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 стосується Молдови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5" w:name="o66"/>
      <w:bookmarkEnd w:id="6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Суд, на   підставі   всіх   матеріалів,   які   були  в  його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розпорядженні,  визнав,  що Уряд Молдови,  який є єдиним  законним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Урядом  Республіки  Молдова  за міжнародним правом,  не здійснював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влади над частиною своєї території,  яка перебуває під  ефективним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контролем МРП.  Однак,  навіть за відсутності ефективного контролю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над Придністровським регіоном,  Молдова все ж таки  має  позитивне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зобов'язання  за статтею 1 Конвенції ( </w:t>
      </w:r>
      <w:hyperlink r:id="rId16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вжити заходів, 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рамках своєї  влади  та  відповідно  до  міжнародного  права,  для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захисту гарантованих Конвенцією прав заявників.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6" w:name="o67"/>
      <w:bookmarkEnd w:id="6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Отже, заявники  перебували під юрисдикцією Республіки Молдова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для цілей статті 1, але її відповідальність за оскаржувані дії має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оцінюватися  у світлі позитивних зобов'язань Молдови за Конвенцією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 </w:t>
      </w:r>
      <w:hyperlink r:id="rId17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).  Ці зобов'язання стосуються і заходів,  потрібних для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відновлення  її контролю над територією Придністров'я як вираження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lastRenderedPageBreak/>
        <w:t xml:space="preserve">своєї  юрисдикції,  і  заходів  із  забезпечення  поваги  до  прав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заявників,  включаючи  спроби  домогтися  їхнього звільнення з-під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варти.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7" w:name="o68"/>
      <w:bookmarkEnd w:id="6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Щодо ситуації заявників,  Суд зазначив, що перед ратифікацією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Конвенції  ( </w:t>
      </w:r>
      <w:hyperlink r:id="rId18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в 1997 році і навіть після цієї дати органи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влади Молдови вжили низку заходів із забезпечення прав  заявників.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  іншого  боку,  Суд  не  мав  жодного доказу того,  що з моменту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звільнення п.  Ілашку з-під варти у травні 2001  року  було  вжито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будь-яких  ефективних  заходів  для припинення триваючих порушень,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передбачених Конвенцією прав,  на які посилалися інші заявники. 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своїх двосторонніх відносинах з Російською Федерацією органи влади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Молдови більше не приділяли уваги долі  заявників;  Суду  не  було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відомо про будь-які кроки органів влади Молдови щодо органів влади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Росії,  здійснені  після  травня  2001  року  з  метою   домогтися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звільнення з-під варти решти заявників.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8" w:name="o69"/>
      <w:bookmarkEnd w:id="6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Навіть після  звільнення  з-під  варти  п.  Ілашку  у  травні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2001 року Уряд Молдови мав юрисдикцію вжити  заходів  для  захисту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прав заявників,  гарантованих їм за Конвенцією ( </w:t>
      </w:r>
      <w:hyperlink r:id="rId19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).  Отже,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Суд   дійшов   висновку,   що   є   підстави   стверджувати    про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відповідальність   Молдови   за   невиконання   своїх   позитивних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зобов'язань стосовно оскаржуваних  подій,  які  мали  місце  після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травня 2001 року.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69" w:name="o70"/>
      <w:bookmarkEnd w:id="6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 стосується Росії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0" w:name="o71"/>
      <w:bookmarkEnd w:id="7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У період   молдавського  конфлікту  в  1991-1992  роках  сили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колишньої   14-ї   армії   (яка   спочатку    була    формуванням,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підпорядкованим   владі   СРСР,  потім  СНД  і  згодом  Російській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Федерації),  дислоковані в Придністров'ї, брали участь в операціях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 боці сепаратистських сил Придністров'я.  Велику кількість зброї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зі складів 14-ї армії було добровільно передано сепаратистам,  які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також  мали  змогу  захоплювати іншу зброю,  на що протидії з боку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російських військових не було.  Крім того, протягом усього періоду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цих  сутичок  між  органами  влади  Молдови  та  придністровськими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сепаратистами  російські  керівники  підтримували   сепаратистську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владу своїми політичними деклараціями.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1" w:name="o72"/>
      <w:bookmarkEnd w:id="7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Таким чином, органи влади Росії сприяли як у військовому, так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 в політичному сенсі створенню сепаратистського режиму в  регіоні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Придністров'я,  що є частиною території Республіки Молдова. Навіть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після домовленості від 21 липня 1992  року  про  припинення  вогню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Росія  продовжувала  надавати  військову,  політичну та економічну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підтримку сепаратистському режимові,  таким чином, дозволяючи йому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вижити, зміцнитися і набути певної автономії від Молдови. На думку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Суду, всі дії, вчинені російськими військовими стосовно заявників,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включаючи передання їх до рук сепаратистів,  мають розглядатися,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контексті  співробітництва  російських   органів   влади   з   цим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незаконним режимом,  як такі,  що ведуть до відповідальності цього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режиму за наслідки цих дій.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2" w:name="o73"/>
      <w:bookmarkEnd w:id="7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Російські війська й досі дислокуються на  території  Молдови,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  порушення  зобов'язань  про  повне  їх  виведення,  які  Росія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оголосила на саміті ОБСЄ у 1999 та 2001  роках.  Як  до  5  травня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1998 року,  так  і  після  цієї  дати,  коли Конвенція ( </w:t>
      </w:r>
      <w:hyperlink r:id="rId20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набрала чинності стосовно Росії,  у зоні  безпеки,  контрольованій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російським   миротворчим   контингентом,   режим  МРП  продовжував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незаконно розміщувати  свої  війська,  здійснювати  виробництво  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продаж  зброї,  на  порушення домовленості від 21 липня 1992 року.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Все викладене вище є доказом того,  що МРП залишається під  дієвим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управлінням або принаймні під вирішальним впливом Росії і що,  так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чи інакше, вона вижила завдяки військовій, економічній, фінансовій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та політичній підтримці з боку Росії.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3" w:name="o74"/>
      <w:bookmarkEnd w:id="7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Зважаючи на   це,   Суд  визнав,  що  має  місце  тривалий 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безперервний  ланцюг  відповідальності  з  боку  Росії   за   долю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заявників,  з  огляду  на її триваючу політику підтримки режиму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співробітництва з ним після 5 травня 1998 року,  і що  після  цієї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дати  Росія  не зробила жодної спроби для виправлення ситуації, 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якій заявники опинилися через дії уповноважених осіб Росії,  і  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вжила   ніяких   заходів,  щоб  запобігти  вчиненню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стверджуваних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порушень.  Отже,  заявники перебували під  "юрисдикцією"  Росії 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настає її відповідальність стосовно оскаржуваних дій.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4" w:name="o75"/>
      <w:bookmarkEnd w:id="74"/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lastRenderedPageBreak/>
        <w:t xml:space="preserve">                         Юрисдикція Суду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5" w:name="o76"/>
      <w:bookmarkEnd w:id="7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 зауважив,  що  стосовно  Молдови  Конвенція  (  </w:t>
      </w:r>
      <w:hyperlink r:id="rId21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набрала чинності 12 вересня 1997 року, а стосовно Росії - 5 травня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1998  року.  Суд зазначив,  що Конвенція застосовна лише до подій,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які відбулися після набрання  нею  чинності  стосовно  відповідних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Договірних держав.  Отже, Суд не мав юрисдикції розглядати скаргу,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подану з посиланням на статтю 6,  і мав юрисдикцію стосовно скарг,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поданих  з посиланням на статті 3,  5 і 8,  тією мірою,  якою вони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стосуються подій, що відбулися після дат, на які Конвенція набрала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чинності  стосовно Молдови та Росії.  Нарешті,  Суд мав юрисдикцію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розглянути скаргу п. Ілашку, в якій він посилався на статтю 2.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6" w:name="o77"/>
      <w:bookmarkEnd w:id="7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    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Стаття 2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7" w:name="o78"/>
      <w:bookmarkEnd w:id="7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Оскільки п.  Ілашку вже звільнено з-під  варти  і  тепер  він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проживає зі своєю сім'єю в Румунії, Суд визнав, що ризик виконання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призначеної йому смертної кари є більш гіпотетичним, ніж реальним.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 іншого боку,  не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оспорювалося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те, що після ратифікації Конвенції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(  </w:t>
      </w:r>
      <w:hyperlink r:id="rId22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 цими  двома  державами-відповідачами,  п.   Ілашку,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найімовірніше,  зазнав  страждання,  яке  спричинялося призначеною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йому смертною карою та умовами,  в яких він перебував під вартою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очікуванні на виконання цього вироку.  Зважаючи на це, Суд визнав,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що факти,  оскаржувані п.  Ілашку,  не свідчать  про  необхідність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окремого  їх  розгляду  у світлі статті 2 Конвенції і що натомість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доречнішим буде їх розгляд у світлі статті 3.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8" w:name="o79"/>
      <w:bookmarkEnd w:id="7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    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Стаття 3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79" w:name="o80"/>
      <w:bookmarkEnd w:id="7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 стосується п. Ілашку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0" w:name="o81"/>
      <w:bookmarkEnd w:id="8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Упродовж дуже тривалого часу, який заявник провів у "коридорі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смерті", він постійно перебував під тінню смерті, у страхові перед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виконанням вироку.  Не  в  змозі  скористатися  будь-яким  засобом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правового захисту протягом багатьох років,  включаючи період після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набрання Конвенцією ( </w:t>
      </w:r>
      <w:hyperlink r:id="rId23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чинності, він перебував під вартою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  умовах,  які постійно нагадували йому про перспективу виконання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призначеного йому вироку. Муки та страждання, яких зазнав заявник,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посилювалися тим фактом,  що цей вирок не мав,  у цілях Конвенції,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законної основи чи підстави.  "Верховний суд  МРП",  який  ухвалив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вирок стосовно п.  Ілашку,  було створено суб'єктом,  незаконним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погляду   міжнародного   права   і   не    визнаним    міжнародним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співтовариством. Цей "суд" належав до системи, яку навряд чи можна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вважати такою, що ґрунтується на конституційній та правовій основі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із  судовою традицією,  яка відповідає Конвенції.  Про це свідчить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свавільний характер обставин, за яких здійснювався судовий розгляд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справ заявників і за яких їх було засуджено; виклад заявниками цих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обставин  не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оспорювався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іншими  сторонами   і   підтверджується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відповідним аналізом з боку інституцій ОБСЄ.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1" w:name="o82"/>
      <w:bookmarkEnd w:id="8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Щодо умов  тримання  заявника під вартою в "коридорі смерті",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Суд зазначив,  що п.  Ілашку провів під вартою вісім років у  дуже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суворій ізоляції:  він не мав контактів з іншими в'язнями,  не мав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інформації із зовнішнього  світу  -  оскільки  йому  не  дозволяли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відправляти  чи  отримувати листи - і не мав права на побачення зі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своїм адвокатом чи на регулярні побачення з членами  своєї  сім'ї.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Камера,  в  якій  він перебував,  не опалювалася навіть за суворих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зимових умов,  не мала природного освітлення і не  провітрювалася.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Пана Ілашку також позбавляли їжі,  використовуючи це як покарання,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і, через обмеження щодо отримання посилок, навіть ті продукти, які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йому  надсилали,  часто  виявлялися  непридатними  для споживання.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Можливість прийняти душ надавалася дуже  рідко  -  траплялося,  що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наступна  така можливість з'являлася лише через кілька місяців. 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цього приводу Суд послався на  доповідь  Комітету  із  запобігання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тортурам,  яку  Комітет  підготував  після  поїздки  його членів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Придністров'я в 2000 році  і  в  якій  багаторічна  ізоляція  була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охарактеризована як така, що не може мати виправдання.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2" w:name="o83"/>
      <w:bookmarkEnd w:id="8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Умови тримання  заявника  під вартою негативно позначилася на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його здоров'ї,  яке погіршувалося  протягом  багатьох  років  його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перебування  у  в'язниці;  він  був позбавлений належного догляду,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регулярного медичного огляду,  лікування та  належного  дієтичного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харчування. Суд із занепокоєнням вказав на існуючі правила, згідно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 якими в'язничні наглядачі  та  адміністрація  могли  на  власний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розсуд   вирішувати   питання  кореспонденції  та  відвідувань, 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наголосив, що такі правила є свавільними і несумісними з належними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lastRenderedPageBreak/>
        <w:t xml:space="preserve">та  ефективними  гарантіями,  які  мають існувати в демократичному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суспільстві  й  захищати  від  зловживань  у  його  пенітенціарній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системі.   Крім   того,  у  цій  справі  такі  правила  ще  більше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ускладнювали умови, в яких заявник перебував під вартою.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3" w:name="o84"/>
      <w:bookmarkEnd w:id="8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Призначена заявникові смертна кара, а також умови, в яких він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перебував,  та  поводження  з ним під час ув'язнення мали особливо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серйозний і жорстокий характер,  тому їх слід розглядати  як  акти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катування  в значенні статті 3.  Оскільки п.  Ілашку перебував під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вартою у час, коли Конвенція ( </w:t>
      </w:r>
      <w:hyperlink r:id="rId24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набрала чинності стосовно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Росії,  остання  несе  відповідальність за умови тримання його під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вартою, поводження стосовно нього та страждання, спричинені йому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в'язниці. Пана   Ілашку   було  звільнено  з-під  варти  у  травні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2001 року,  і лише з того моменту настає відповідальність  Молдови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   невиконання   своїх   позитивних  зобов'язань.  Таким  чином,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порушення статті 3 було  допущено  з  боку  Росії,  а  не  з  боку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Молдови.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4" w:name="o85"/>
      <w:bookmarkEnd w:id="8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 стосується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5" w:name="o86"/>
      <w:bookmarkEnd w:id="8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Виходячи з  усієї  інформації,  що була в його розпорядженні,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Суд  визнав:  можна  вважати  доведеним,  що  упродовж  ув'язнення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   зазнавав   численних   побоїв  та  інших  форм  поганого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поводження,  а іноді його позбавляли  їжі  та  будь-якої  медичної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допомоги,  незважаючи на стан його здоров'я, який через такі умови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тримання під вартою послаблювався.  Зокрема,  Суд бере до уваги те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переслідування та погане поводження, якого заявник зазнав у травні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1999 року після подання своєї заяви до Суду.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6" w:name="o87"/>
      <w:bookmarkEnd w:id="8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Крім того, з моменту засудження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судом у 1993 році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його  тримали  під  вартою  в  одиночній  камері,  позбавивши його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контактів з іншими в'язнями та доступу до газет. Йому не дозволяли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бачитися  з адвокатом,  а єдиним зв'язком із зовнішнім світом були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для нього побачення з дружиною та посилки від неї,  дозвіл на  які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залежав від волі в'язничної адміністрації.  Всі ці обмеження,  які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не  мали  правової  основи  і  залежали   від   власного   розсуду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адміністрації,  несумісні  зі стандартами ув'язнення,  існуючими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демократичному суспільстві,  і всі вони  призводили  до  посилення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депресії   та  психічного  страждання  заявника.  Його  тримали 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неопалюваній і погано провітрюваній камері, без доступу природного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світла,  без  лікування,  якого  він  потребував  з огляду на стан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здоров'я.  Винятком  були  кілька  медичних  оглядів,  влаштованих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в'язничною адміністрацією.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7" w:name="o88"/>
      <w:bookmarkEnd w:id="8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Поводження, якого зазнав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 якщо його розглядати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цілому, з урахуванням серйозного і регулярного характеру таких дій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та зважаючи на їхню мету, було таким, що спричиняло "гострий" біль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 страждання,  було особливо небезпечним і жорстоким та  становило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катування в значенні статті 3.  Оскільки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Іванцок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перебував під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вартою у час, коли Конвенція ( </w:t>
      </w:r>
      <w:hyperlink r:id="rId25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набрала чинності стосовно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Російської  Федерації,  остання  несе відповідальність у зв'язку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умовами тримання його під вартою,  поводженням стосовно  нього 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стражданням,  спричиненим  йому  у  в'язниці.  Таким  чином,  було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допущено порушення статті 3 і з боку Росії, і з боку Молдови.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8" w:name="o89"/>
      <w:bookmarkEnd w:id="8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Що стосується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Петрова-Попи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89" w:name="o90"/>
      <w:bookmarkEnd w:id="8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Як визнав  Суд,  можна   вважати   доведеним,   що   упродовж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ув'язнення 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та п.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Петров-Попа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перебували в надзвичайно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суворих умовах (побачення та отримання посилок  від  членів  сім'ї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залежало  від власного розсуду в'язничної адміністрації;  іноді їх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позбавляли їжі або  видавали  їжу,  не  придатну  для  споживання;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протягом  більшої  частини  періоду  ув'язнення їх позбавляли всіх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форм  належної  медичної  допомоги,  незважаючи  на  стан  їхнього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здоров'я,   яке,   через   такі   умови   тримання   під   вартою,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погіршувалося;  заявники  не   отримували   належного   дієтичного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харчування,  призначеного  їм  лікарями).  З  2001  року  ці умови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погіршувалися.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0" w:name="o91"/>
      <w:bookmarkEnd w:id="9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Крім того,  з 1993 року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Петров-Попа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перебував під вартою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одиночній  камері,  не  маючи жодних контактів з іншими в'язнями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доступу до  газет  його  рідною  мовою.  До  червня  2003  року  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Петрову-Попі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і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не дозволяли бачитися з адвокатом.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1" w:name="o92"/>
      <w:bookmarkEnd w:id="9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Таке поводження  могло  спричинити  біль  чи  страждання,  як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фізичні,  так і психічні.  Таке поводження, якщо його розглядати 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lastRenderedPageBreak/>
        <w:t xml:space="preserve">цілому  та  з  урахуванням серйозності його характеру,  можна було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кваліфікувати,  у значенні статті  3,  як  нелюдське  і  таке,  що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принижує гідність.  Оскільки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Лешко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 п.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Петров-Попа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перебували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 вартою у час,  коли Конвенція (  </w:t>
      </w:r>
      <w:hyperlink r:id="rId26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 набрала  чинності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стосовно Росії, остання несе відповідальність за умови тримання їх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  вартою,  поводження,  якого  вони  зазнали,  та   страждання,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спричинені їм у в'язниці.  Таким чином,  і з боку Росії,  і з боку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Молдови було допущено порушення статті 3.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2" w:name="o93"/>
      <w:bookmarkEnd w:id="9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    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Стаття 5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3" w:name="o94"/>
      <w:bookmarkEnd w:id="9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Суд, посилаючись на  свої  висновки  за  статтею  3  стосовно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характеру  цього  судового  провадження,  встановив,  що  жоден із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заявників не був засуджений "судом" і  що  покарання  ув'язненням,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призначене   таким   судовим  органом,  як  "Верховний  суд  МРП",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наприкінці такого провадження, що мало місце в цій справі, не може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вважатися   "законним"  ув'язненням,  призначеним  "відповідно  до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процедури,  встановленої законом".  Зважаючи  на  це,  позбавлення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свободи,  якого  зазнали  заявники,  не  може задовольняти вимоги,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викладені в пункті 1 (a) статті 5 Конвенції (  </w:t>
      </w:r>
      <w:hyperlink r:id="rId27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).  Звідси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випливає,  що в період до травня 2001 року було допущено порушення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пункту 1 статті 5 Конвенції  стосовно  п.  Ілашку  і  що  стосовно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заявників,  які  й  досі  перебувають  під вартою,  також допущено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порушення цього положення і це порушення триває дотепер.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4" w:name="o95"/>
      <w:bookmarkEnd w:id="94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Беручи до уваги те,  що  заявники  перебували  під  вартою 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період,  коли  Конвенція  (  </w:t>
      </w:r>
      <w:hyperlink r:id="rId28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)  набрала чинності стосовно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Росії, Суд дійшов висновку, що відповідальність за поводження, яке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становить  порушення  статті  5,  може бути покладена на Російську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Федерацію стосовно всіх заявників.  Зважаючи на свій висновок  про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настання   відповідальності   Республіки   Молдова,  з  огляду  на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позитивні зобов'язання,  взяті нею з травня 2001 року,  Суд дійшов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висновку,  що  порушення  статті  5  Молдовою  стосовно п.  Ілашку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допущено не було,  але має місце  порушення  нею  цього  положення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стосовно інших заявників.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5" w:name="o96"/>
      <w:bookmarkEnd w:id="95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    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Стаття 8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6" w:name="o97"/>
      <w:bookmarkEnd w:id="96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У скарзі заявників йдеться лише про те, що у в'язниці вони 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мали свободи листуватися зі  своїми  сім'ями  та  Судом,  а  також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стикалися  з  проблемами  при вирішенні питання побачень зі своїми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сім'ями.  Щодо  скарги,  в  якій  стверджується  про  неможливість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звернутися до Суду із в'язниці, Суд вважав за доречніше розглянути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її у світлі статті 34,  яку слід розглядати в окремому порядку. 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іншого  боку,  вже врахувавши ці скарги в контексті статті 3,  Суд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вирішив, що немає необхідності розглядати їх окремо за статтею 8.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7" w:name="o98"/>
      <w:bookmarkEnd w:id="97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Стаття 1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Першого протоколу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                           ( </w:t>
      </w:r>
      <w:hyperlink r:id="rId29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994_535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8" w:name="o99"/>
      <w:bookmarkEnd w:id="98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Навіть якби Суд припустив, що має юрисдикцію ухвалити рішення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щодо цієї скарги,  вона, на його думку, не є обґрунтованою, і тому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Суд визнав, що порушення цього положення допущено не було.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99" w:name="o100"/>
      <w:bookmarkEnd w:id="99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                       </w:t>
      </w:r>
      <w:r w:rsidRPr="001B7976">
        <w:rPr>
          <w:rFonts w:ascii="Consolas" w:eastAsia="Times New Roman" w:hAnsi="Consolas" w:cs="Consolas"/>
          <w:b/>
          <w:bCs/>
          <w:color w:val="292B2C"/>
          <w:sz w:val="17"/>
          <w:szCs w:val="17"/>
          <w:lang w:eastAsia="uk-UA"/>
        </w:rPr>
        <w:t>Стаття 34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00" w:name="o101"/>
      <w:bookmarkEnd w:id="100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 взяв  до  уваги  твердження  заявників  про  неможливість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звернутися до нього з місця позбавлення свободи і  те,  що  заява,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підписана  їхніми  дружинами,  була подана єдиним адвокатом,  який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здійснював їхнє представництво на  початку  судового  провадження.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Суд  також  взяв  до  уваги  погрози  на  адресу  заявників з боку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придністровської  в'язничної  адміністрації  та  погіршення   умов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тримання  їх  під вартою після подання ними своєї заяви.  Такі дії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становили неправомірний  і  неприйнятний  тиск,  який  перешкоджав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заявникам здійснювати своє право на індивідуальну заяву.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01" w:name="o102"/>
      <w:bookmarkEnd w:id="101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Крім того,  занепокоєння  Суду викликав зміст ноти від квітня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2001 року з боку Росії на адресу органів  влади  Молдови,  в  якій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органи  влади  Росії  звернулися з проханням до Молдови відкликати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зауваження,  які вона подала до Суду в жовтні 2000 року і  в  яких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натякалося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на   відповідальність   з  боку  Росії  у  зв'язку  з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дислокацією  нею  своїх  військ  на   молдавській   території,   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Придністров'ї. На слуханні 6 червня 2001 року Уряд Молдови заявив,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що бажає відкликати частину своїх зауважень стосовно  Росії.  Такі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дії з   боку   Уряду   Росії   свідчать  про  нехтування  спільним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надбанням -  політичними   традиціями,   ідеалами,   свободою  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lastRenderedPageBreak/>
        <w:t xml:space="preserve">принципом  верховенства  права,  про  які  йдеться  в Преамбулі до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Конвенції ( </w:t>
      </w:r>
      <w:hyperlink r:id="rId30" w:tgtFrame="_blank" w:history="1">
        <w:r w:rsidRPr="001B7976">
          <w:rPr>
            <w:rFonts w:ascii="Consolas" w:eastAsia="Times New Roman" w:hAnsi="Consolas" w:cs="Consolas"/>
            <w:color w:val="0000FF"/>
            <w:sz w:val="17"/>
            <w:u w:val="single"/>
            <w:lang w:eastAsia="uk-UA"/>
          </w:rPr>
          <w:t>995_004</w:t>
        </w:r>
      </w:hyperlink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),  і  це  може  серйозним  чином  перешкодити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розгляду   Судом   заяви,   поданої   задля  здійснення  права  на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індивідуальну заяву,  що означає втручання  у  право,  гарантоване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самою статтею 34 Конвенції. Отже, Росія допустила порушення статті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34 Конвенції.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02" w:name="o103"/>
      <w:bookmarkEnd w:id="102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 також взяв до уваги,  що  після  звільнення  з-під  варти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п. Ілашку  звернувся  до  органів Молдови,  домагаючись звільнення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з-під варти інших заявників,  і що у зв'язку  з  цим  п.  Воронін,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президент Молдови,  публічно звинуватив п.  Ілашку в тому,  що той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являє собою причину  подальшого  перебування  його  товаришів  під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вартою, оскільки відмовився відкликати свою заяву проти Молдови та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Росії.  Такі висловлювання  найвищої  посадової  особи  Договірної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держави,  яка  ставить  поліпшення ситуації заявників у залежність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від відкликання ними заяви,  поданої проти цієї держави чи  якоїсь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іншої Договірної держави,  становлять прямий тиск,  що має на меті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перешкодити здійсненню права на індивідуальну заяву.  Цей висновок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є чинним,  незалежно від реального чи теоретичного впливу, який ця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посадова  особа  могла  справити  на  ситуацію  заявників.   Отже,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висловлювання п. Вороніна становили втручання Молдови у здійснення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заявниками свого  права  на  індивідуальну  заяву,  на   порушення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статті 34.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</w:p>
    <w:p w:rsidR="001B7976" w:rsidRPr="001B7976" w:rsidRDefault="001B7976" w:rsidP="001B79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</w:pPr>
      <w:bookmarkStart w:id="103" w:name="o104"/>
      <w:bookmarkEnd w:id="103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   Суддя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Касадеваль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висловив  окрему  думку,  яка  частково  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збігається з позицією більшості;  до нього приєдналися судді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Ресс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Тюлкен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Бірсан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і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Фура-Сандстрьом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.  Судді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Ресс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і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Лукайдес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також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висловили окремі думки,  які частково  не  збігаються  з  позицією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більшості.  Суддя 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Братца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 висловив окрему думку,  яка частково не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збігається  з  позицією  більшості;  до  нього  приєдналися  судді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Розакіс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Хедіґан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,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Томассен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і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Пантіру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. Суддя </w:t>
      </w:r>
      <w:proofErr w:type="spellStart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>Ковлер</w:t>
      </w:r>
      <w:proofErr w:type="spellEnd"/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t xml:space="preserve"> висловив окрему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думку,  яка не збігається з позицією більшості.  Тексти  всіх  цих </w:t>
      </w:r>
      <w:r w:rsidRPr="001B7976">
        <w:rPr>
          <w:rFonts w:ascii="Consolas" w:eastAsia="Times New Roman" w:hAnsi="Consolas" w:cs="Consolas"/>
          <w:color w:val="292B2C"/>
          <w:sz w:val="17"/>
          <w:szCs w:val="17"/>
          <w:lang w:eastAsia="uk-UA"/>
        </w:rPr>
        <w:br/>
        <w:t xml:space="preserve">окремих думок додаються до судового рішення. </w:t>
      </w:r>
    </w:p>
    <w:p w:rsidR="001B7976" w:rsidRPr="001B7976" w:rsidRDefault="001B7976" w:rsidP="001B7976">
      <w:pPr>
        <w:spacing w:after="0" w:line="240" w:lineRule="auto"/>
        <w:rPr>
          <w:rFonts w:ascii="Arial" w:eastAsia="Times New Roman" w:hAnsi="Arial" w:cs="Arial"/>
          <w:color w:val="292B2C"/>
          <w:sz w:val="17"/>
          <w:szCs w:val="17"/>
          <w:lang w:eastAsia="uk-UA"/>
        </w:rPr>
      </w:pPr>
      <w:r w:rsidRPr="001B7976">
        <w:rPr>
          <w:rFonts w:ascii="Arial" w:eastAsia="Times New Roman" w:hAnsi="Arial" w:cs="Arial"/>
          <w:color w:val="292B2C"/>
          <w:sz w:val="17"/>
          <w:szCs w:val="17"/>
          <w:lang w:eastAsia="uk-UA"/>
        </w:rPr>
        <w:pict>
          <v:rect id="_x0000_i1025" style="width:0;height:0" o:hralign="center" o:hrstd="t" o:hr="t" fillcolor="#a0a0a0" stroked="f"/>
        </w:pict>
      </w:r>
    </w:p>
    <w:p w:rsidR="001B7976" w:rsidRPr="001B7976" w:rsidRDefault="001B7976" w:rsidP="001B7976">
      <w:pPr>
        <w:spacing w:after="100" w:afterAutospacing="1" w:line="240" w:lineRule="auto"/>
        <w:outlineLvl w:val="1"/>
        <w:rPr>
          <w:rFonts w:ascii="inherit" w:eastAsia="Times New Roman" w:hAnsi="inherit" w:cs="Arial"/>
          <w:color w:val="333333"/>
          <w:sz w:val="36"/>
          <w:szCs w:val="36"/>
          <w:lang w:eastAsia="uk-UA"/>
        </w:rPr>
      </w:pPr>
      <w:r w:rsidRPr="001B7976">
        <w:rPr>
          <w:rFonts w:ascii="inherit" w:eastAsia="Times New Roman" w:hAnsi="inherit" w:cs="Arial"/>
          <w:color w:val="333333"/>
          <w:sz w:val="36"/>
          <w:szCs w:val="36"/>
          <w:lang w:eastAsia="uk-UA"/>
        </w:rPr>
        <w:t>Публікації документа</w:t>
      </w:r>
    </w:p>
    <w:p w:rsidR="001B7976" w:rsidRPr="001B7976" w:rsidRDefault="001B7976" w:rsidP="001B797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292B2C"/>
          <w:sz w:val="17"/>
          <w:szCs w:val="17"/>
          <w:lang w:eastAsia="uk-UA"/>
        </w:rPr>
      </w:pPr>
      <w:r w:rsidRPr="001B7976">
        <w:rPr>
          <w:rFonts w:ascii="Arial" w:eastAsia="Times New Roman" w:hAnsi="Arial" w:cs="Arial"/>
          <w:b/>
          <w:bCs/>
          <w:color w:val="292B2C"/>
          <w:sz w:val="17"/>
          <w:szCs w:val="17"/>
          <w:lang w:eastAsia="uk-UA"/>
        </w:rPr>
        <w:t>Практика Європейського суду з прав людини. Рішення. Коментарі.</w:t>
      </w:r>
      <w:r w:rsidRPr="001B7976">
        <w:rPr>
          <w:rFonts w:ascii="Arial" w:eastAsia="Times New Roman" w:hAnsi="Arial" w:cs="Arial"/>
          <w:color w:val="292B2C"/>
          <w:sz w:val="17"/>
          <w:szCs w:val="17"/>
          <w:lang w:eastAsia="uk-UA"/>
        </w:rPr>
        <w:t> — 2004 р., № 4</w:t>
      </w:r>
    </w:p>
    <w:p w:rsidR="00DE6E1F" w:rsidRDefault="001B7976"/>
    <w:sectPr w:rsidR="00DE6E1F" w:rsidSect="0084123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062DE8"/>
    <w:multiLevelType w:val="multilevel"/>
    <w:tmpl w:val="AC467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proofState w:spelling="clean" w:grammar="clean"/>
  <w:defaultTabStop w:val="708"/>
  <w:hyphenationZone w:val="425"/>
  <w:characterSpacingControl w:val="doNotCompress"/>
  <w:compat/>
  <w:rsids>
    <w:rsidRoot w:val="001B7976"/>
    <w:rsid w:val="001B7976"/>
    <w:rsid w:val="0084123A"/>
    <w:rsid w:val="00D46936"/>
    <w:rsid w:val="00D96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23A"/>
  </w:style>
  <w:style w:type="paragraph" w:styleId="2">
    <w:name w:val="heading 2"/>
    <w:basedOn w:val="a"/>
    <w:link w:val="20"/>
    <w:uiPriority w:val="9"/>
    <w:qFormat/>
    <w:rsid w:val="001B79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B7976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Hyperlink"/>
    <w:basedOn w:val="a0"/>
    <w:uiPriority w:val="99"/>
    <w:semiHidden/>
    <w:unhideWhenUsed/>
    <w:rsid w:val="001B7976"/>
    <w:rPr>
      <w:color w:val="0000FF"/>
      <w:u w:val="single"/>
    </w:rPr>
  </w:style>
  <w:style w:type="character" w:styleId="HTML">
    <w:name w:val="HTML Keyboard"/>
    <w:basedOn w:val="a0"/>
    <w:uiPriority w:val="99"/>
    <w:semiHidden/>
    <w:unhideWhenUsed/>
    <w:rsid w:val="001B7976"/>
    <w:rPr>
      <w:rFonts w:ascii="Courier New" w:eastAsia="Times New Roman" w:hAnsi="Courier New" w:cs="Courier New"/>
      <w:sz w:val="20"/>
      <w:szCs w:val="20"/>
    </w:rPr>
  </w:style>
  <w:style w:type="paragraph" w:styleId="HTML0">
    <w:name w:val="HTML Preformatted"/>
    <w:basedOn w:val="a"/>
    <w:link w:val="HTML1"/>
    <w:uiPriority w:val="99"/>
    <w:semiHidden/>
    <w:unhideWhenUsed/>
    <w:rsid w:val="001B79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1B7976"/>
    <w:rPr>
      <w:rFonts w:ascii="Courier New" w:eastAsia="Times New Roman" w:hAnsi="Courier New" w:cs="Courier New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828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90549">
          <w:marLeft w:val="0"/>
          <w:marRight w:val="0"/>
          <w:marTop w:val="0"/>
          <w:marBottom w:val="0"/>
          <w:divBdr>
            <w:top w:val="none" w:sz="0" w:space="3" w:color="auto"/>
            <w:left w:val="single" w:sz="4" w:space="5" w:color="E2E2E2"/>
            <w:bottom w:val="single" w:sz="4" w:space="3" w:color="E2E2E2"/>
            <w:right w:val="single" w:sz="4" w:space="5" w:color="E2E2E2"/>
          </w:divBdr>
        </w:div>
        <w:div w:id="8217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69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rada.gov.ua/laws/show/995_004" TargetMode="External"/><Relationship Id="rId13" Type="http://schemas.openxmlformats.org/officeDocument/2006/relationships/hyperlink" Target="http://zakon.rada.gov.ua/laws/show/995_004" TargetMode="External"/><Relationship Id="rId18" Type="http://schemas.openxmlformats.org/officeDocument/2006/relationships/hyperlink" Target="http://zakon.rada.gov.ua/laws/show/995_004" TargetMode="External"/><Relationship Id="rId26" Type="http://schemas.openxmlformats.org/officeDocument/2006/relationships/hyperlink" Target="http://zakon.rada.gov.ua/laws/show/995_0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akon.rada.gov.ua/laws/show/995_004" TargetMode="External"/><Relationship Id="rId7" Type="http://schemas.openxmlformats.org/officeDocument/2006/relationships/hyperlink" Target="http://zakon.rada.gov.ua/laws/show/995_004" TargetMode="External"/><Relationship Id="rId12" Type="http://schemas.openxmlformats.org/officeDocument/2006/relationships/hyperlink" Target="http://zakon.rada.gov.ua/laws/show/995_004" TargetMode="External"/><Relationship Id="rId17" Type="http://schemas.openxmlformats.org/officeDocument/2006/relationships/hyperlink" Target="http://zakon.rada.gov.ua/laws/show/995_004" TargetMode="External"/><Relationship Id="rId25" Type="http://schemas.openxmlformats.org/officeDocument/2006/relationships/hyperlink" Target="http://zakon.rada.gov.ua/laws/show/995_004" TargetMode="External"/><Relationship Id="rId2" Type="http://schemas.openxmlformats.org/officeDocument/2006/relationships/styles" Target="styles.xml"/><Relationship Id="rId16" Type="http://schemas.openxmlformats.org/officeDocument/2006/relationships/hyperlink" Target="http://zakon.rada.gov.ua/laws/show/995_004" TargetMode="External"/><Relationship Id="rId20" Type="http://schemas.openxmlformats.org/officeDocument/2006/relationships/hyperlink" Target="http://zakon.rada.gov.ua/laws/show/995_004" TargetMode="External"/><Relationship Id="rId29" Type="http://schemas.openxmlformats.org/officeDocument/2006/relationships/hyperlink" Target="http://zakon.rada.gov.ua/laws/show/994_53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akon.rada.gov.ua/laws/show/995_004" TargetMode="External"/><Relationship Id="rId11" Type="http://schemas.openxmlformats.org/officeDocument/2006/relationships/hyperlink" Target="http://zakon.rada.gov.ua/laws/show/995_004" TargetMode="External"/><Relationship Id="rId24" Type="http://schemas.openxmlformats.org/officeDocument/2006/relationships/hyperlink" Target="http://zakon.rada.gov.ua/laws/show/995_004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zakon.rada.gov.ua/laws/show/995_004" TargetMode="External"/><Relationship Id="rId15" Type="http://schemas.openxmlformats.org/officeDocument/2006/relationships/hyperlink" Target="http://zakon.rada.gov.ua/laws/show/994_535" TargetMode="External"/><Relationship Id="rId23" Type="http://schemas.openxmlformats.org/officeDocument/2006/relationships/hyperlink" Target="http://zakon.rada.gov.ua/laws/show/995_004" TargetMode="External"/><Relationship Id="rId28" Type="http://schemas.openxmlformats.org/officeDocument/2006/relationships/hyperlink" Target="http://zakon.rada.gov.ua/laws/show/995_004" TargetMode="External"/><Relationship Id="rId10" Type="http://schemas.openxmlformats.org/officeDocument/2006/relationships/hyperlink" Target="http://zakon.rada.gov.ua/laws/show/994_535" TargetMode="External"/><Relationship Id="rId19" Type="http://schemas.openxmlformats.org/officeDocument/2006/relationships/hyperlink" Target="http://zakon.rada.gov.ua/laws/show/995_00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zakon.rada.gov.ua/laws/show/995_004" TargetMode="External"/><Relationship Id="rId14" Type="http://schemas.openxmlformats.org/officeDocument/2006/relationships/hyperlink" Target="http://zakon.rada.gov.ua/laws/show/995_004" TargetMode="External"/><Relationship Id="rId22" Type="http://schemas.openxmlformats.org/officeDocument/2006/relationships/hyperlink" Target="http://zakon.rada.gov.ua/laws/show/995_004" TargetMode="External"/><Relationship Id="rId27" Type="http://schemas.openxmlformats.org/officeDocument/2006/relationships/hyperlink" Target="http://zakon.rada.gov.ua/laws/show/995_004" TargetMode="External"/><Relationship Id="rId30" Type="http://schemas.openxmlformats.org/officeDocument/2006/relationships/hyperlink" Target="http://zakon.rada.gov.ua/laws/show/995_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20666</Words>
  <Characters>11781</Characters>
  <Application>Microsoft Office Word</Application>
  <DocSecurity>0</DocSecurity>
  <Lines>98</Lines>
  <Paragraphs>64</Paragraphs>
  <ScaleCrop>false</ScaleCrop>
  <Company>SPecialiST RePack</Company>
  <LinksUpToDate>false</LinksUpToDate>
  <CharactersWithSpaces>32383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2018-10-02T17:32:00Z</dcterms:created>
  <dcterms:modified xsi:type="dcterms:W3CDTF">2018-10-02T17:33:00Z</dcterms:modified>
</cp:coreProperties>
</file>