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4A0" w:firstRow="1" w:lastRow="0" w:firstColumn="1" w:lastColumn="0" w:noHBand="0" w:noVBand="1"/>
      </w:tblPr>
      <w:tblGrid>
        <w:gridCol w:w="9683"/>
      </w:tblGrid>
      <w:tr w:rsidR="00A273F0" w:rsidRPr="00A273F0" w:rsidTr="00A273F0">
        <w:trPr>
          <w:trHeight w:val="720"/>
        </w:trPr>
        <w:tc>
          <w:tcPr>
            <w:tcW w:w="12135" w:type="dxa"/>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150" w:after="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4"/>
                <w:szCs w:val="24"/>
              </w:rPr>
              <w:t>ЄВРОПЕЙСЬКИЙ СУД З ПРАВ ЛЮДИНИ</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4"/>
                <w:szCs w:val="24"/>
              </w:rPr>
              <w:t>П’ята секція</w:t>
            </w:r>
          </w:p>
        </w:tc>
      </w:tr>
      <w:tr w:rsidR="00A273F0" w:rsidRPr="00A273F0" w:rsidTr="00A273F0">
        <w:trPr>
          <w:trHeight w:val="600"/>
        </w:trPr>
        <w:tc>
          <w:tcPr>
            <w:tcW w:w="12135" w:type="dxa"/>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150" w:after="150" w:line="240" w:lineRule="auto"/>
              <w:ind w:left="450" w:right="450"/>
              <w:jc w:val="center"/>
              <w:rPr>
                <w:rFonts w:ascii="Times New Roman" w:eastAsia="Times New Roman" w:hAnsi="Times New Roman" w:cs="Times New Roman"/>
                <w:sz w:val="24"/>
                <w:szCs w:val="24"/>
              </w:rPr>
            </w:pPr>
            <w:r w:rsidRPr="00A273F0">
              <w:rPr>
                <w:rFonts w:ascii="Times New Roman" w:eastAsia="Times New Roman" w:hAnsi="Times New Roman" w:cs="Times New Roman"/>
                <w:sz w:val="24"/>
                <w:szCs w:val="24"/>
              </w:rPr>
              <w:t>РІШЕННЯ</w:t>
            </w:r>
          </w:p>
        </w:tc>
      </w:tr>
    </w:tbl>
    <w:p w:rsidR="00A273F0" w:rsidRPr="00A273F0" w:rsidRDefault="00A273F0" w:rsidP="00A273F0">
      <w:pPr>
        <w:shd w:val="clear" w:color="auto" w:fill="FFFFFF"/>
        <w:spacing w:before="300" w:after="450" w:line="240" w:lineRule="auto"/>
        <w:ind w:left="450" w:right="450"/>
        <w:jc w:val="center"/>
        <w:rPr>
          <w:rFonts w:ascii="Times New Roman" w:eastAsia="Times New Roman" w:hAnsi="Times New Roman" w:cs="Times New Roman"/>
          <w:color w:val="000000"/>
          <w:sz w:val="24"/>
          <w:szCs w:val="24"/>
        </w:rPr>
      </w:pPr>
      <w:bookmarkStart w:id="0" w:name="n3"/>
      <w:bookmarkEnd w:id="0"/>
      <w:r w:rsidRPr="00A273F0">
        <w:rPr>
          <w:rFonts w:ascii="Times New Roman" w:eastAsia="Times New Roman" w:hAnsi="Times New Roman" w:cs="Times New Roman"/>
          <w:b/>
          <w:bCs/>
          <w:color w:val="000000"/>
          <w:sz w:val="32"/>
          <w:szCs w:val="32"/>
        </w:rPr>
        <w:t>Справа «Осовська та інші проти України» </w:t>
      </w:r>
      <w:r w:rsidRPr="00A273F0">
        <w:rPr>
          <w:rFonts w:ascii="Times New Roman" w:eastAsia="Times New Roman" w:hAnsi="Times New Roman" w:cs="Times New Roman"/>
          <w:color w:val="000000"/>
          <w:sz w:val="24"/>
          <w:szCs w:val="24"/>
        </w:rPr>
        <w:br/>
      </w:r>
      <w:r w:rsidRPr="00A273F0">
        <w:rPr>
          <w:rFonts w:ascii="Times New Roman" w:eastAsia="Times New Roman" w:hAnsi="Times New Roman" w:cs="Times New Roman"/>
          <w:b/>
          <w:bCs/>
          <w:color w:val="000000"/>
          <w:sz w:val="32"/>
          <w:szCs w:val="32"/>
        </w:rPr>
        <w:t>(Заява № 2075/13 та 4 інші заяви - див. перелік у додатку)</w:t>
      </w:r>
    </w:p>
    <w:p w:rsidR="00A273F0" w:rsidRPr="00A273F0" w:rsidRDefault="00A273F0" w:rsidP="00A273F0">
      <w:pPr>
        <w:shd w:val="clear" w:color="auto" w:fill="FFFFFF"/>
        <w:spacing w:after="150" w:line="240" w:lineRule="auto"/>
        <w:ind w:left="450" w:right="450"/>
        <w:jc w:val="center"/>
        <w:rPr>
          <w:rFonts w:ascii="Times New Roman" w:eastAsia="Times New Roman" w:hAnsi="Times New Roman" w:cs="Times New Roman"/>
          <w:color w:val="000000"/>
          <w:sz w:val="24"/>
          <w:szCs w:val="24"/>
        </w:rPr>
      </w:pPr>
      <w:bookmarkStart w:id="1" w:name="n4"/>
      <w:bookmarkEnd w:id="1"/>
      <w:r w:rsidRPr="00A273F0">
        <w:rPr>
          <w:rFonts w:ascii="Times New Roman" w:eastAsia="Times New Roman" w:hAnsi="Times New Roman" w:cs="Times New Roman"/>
          <w:color w:val="000000"/>
          <w:sz w:val="24"/>
          <w:szCs w:val="24"/>
        </w:rPr>
        <w:t>СТРАСБУРГ </w:t>
      </w:r>
      <w:r w:rsidRPr="00A273F0">
        <w:rPr>
          <w:rFonts w:ascii="Times New Roman" w:eastAsia="Times New Roman" w:hAnsi="Times New Roman" w:cs="Times New Roman"/>
          <w:color w:val="000000"/>
          <w:sz w:val="24"/>
          <w:szCs w:val="24"/>
        </w:rPr>
        <w:br/>
        <w:t>28 червня 2018 року</w:t>
      </w:r>
    </w:p>
    <w:p w:rsidR="00A273F0" w:rsidRPr="00A273F0" w:rsidRDefault="00A273F0" w:rsidP="00A273F0">
      <w:pPr>
        <w:shd w:val="clear" w:color="auto" w:fill="FFFFFF"/>
        <w:spacing w:before="150" w:after="150" w:line="240" w:lineRule="auto"/>
        <w:jc w:val="right"/>
        <w:rPr>
          <w:rFonts w:ascii="Times New Roman" w:eastAsia="Times New Roman" w:hAnsi="Times New Roman" w:cs="Times New Roman"/>
          <w:color w:val="000000"/>
          <w:sz w:val="24"/>
          <w:szCs w:val="24"/>
        </w:rPr>
      </w:pPr>
      <w:bookmarkStart w:id="2" w:name="n5"/>
      <w:bookmarkEnd w:id="2"/>
      <w:r w:rsidRPr="00A273F0">
        <w:rPr>
          <w:rFonts w:ascii="Times New Roman" w:eastAsia="Times New Roman" w:hAnsi="Times New Roman" w:cs="Times New Roman"/>
          <w:color w:val="000000"/>
          <w:sz w:val="24"/>
          <w:szCs w:val="24"/>
        </w:rPr>
        <w:t>Автентичний переклад</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 w:name="n6"/>
      <w:bookmarkEnd w:id="3"/>
      <w:r w:rsidRPr="00A273F0">
        <w:rPr>
          <w:rFonts w:ascii="Times New Roman" w:eastAsia="Times New Roman" w:hAnsi="Times New Roman" w:cs="Times New Roman"/>
          <w:i/>
          <w:iCs/>
          <w:color w:val="000000"/>
          <w:sz w:val="24"/>
          <w:szCs w:val="24"/>
        </w:rPr>
        <w:t>Це рішення є остаточним, але може підлягати редакційним виправленням.</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 w:name="n7"/>
      <w:bookmarkEnd w:id="4"/>
      <w:r w:rsidRPr="00A273F0">
        <w:rPr>
          <w:rFonts w:ascii="Times New Roman" w:eastAsia="Times New Roman" w:hAnsi="Times New Roman" w:cs="Times New Roman"/>
          <w:b/>
          <w:bCs/>
          <w:color w:val="000000"/>
          <w:sz w:val="24"/>
          <w:szCs w:val="24"/>
        </w:rPr>
        <w:t>У справі «Осовська та інші проти України»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 w:name="n8"/>
      <w:bookmarkEnd w:id="5"/>
      <w:r w:rsidRPr="00A273F0">
        <w:rPr>
          <w:rFonts w:ascii="Times New Roman" w:eastAsia="Times New Roman" w:hAnsi="Times New Roman" w:cs="Times New Roman"/>
          <w:color w:val="000000"/>
          <w:sz w:val="24"/>
          <w:szCs w:val="24"/>
        </w:rPr>
        <w:t>Європейський суд з прав людини (п’ята секція), засідаючи комітетом, до складу якого увійшли:</w:t>
      </w:r>
    </w:p>
    <w:p w:rsidR="00A273F0" w:rsidRPr="00A273F0" w:rsidRDefault="00A273F0" w:rsidP="00A273F0">
      <w:pPr>
        <w:shd w:val="clear" w:color="auto" w:fill="FFFFFF"/>
        <w:spacing w:before="150" w:after="300" w:line="240" w:lineRule="auto"/>
        <w:ind w:left="450" w:right="450"/>
        <w:rPr>
          <w:rFonts w:ascii="Times New Roman" w:eastAsia="Times New Roman" w:hAnsi="Times New Roman" w:cs="Times New Roman"/>
          <w:color w:val="000000"/>
          <w:sz w:val="24"/>
          <w:szCs w:val="24"/>
        </w:rPr>
      </w:pPr>
      <w:bookmarkStart w:id="6" w:name="n9"/>
      <w:bookmarkEnd w:id="6"/>
      <w:r w:rsidRPr="00A273F0">
        <w:rPr>
          <w:rFonts w:ascii="Times New Roman" w:eastAsia="Times New Roman" w:hAnsi="Times New Roman" w:cs="Times New Roman"/>
          <w:color w:val="000000"/>
          <w:sz w:val="24"/>
          <w:szCs w:val="24"/>
        </w:rPr>
        <w:t>Ерік Мьосе (&lt;…&gt;), Голова, </w:t>
      </w:r>
      <w:r w:rsidRPr="00A273F0">
        <w:rPr>
          <w:rFonts w:ascii="Times New Roman" w:eastAsia="Times New Roman" w:hAnsi="Times New Roman" w:cs="Times New Roman"/>
          <w:color w:val="000000"/>
          <w:sz w:val="24"/>
          <w:szCs w:val="24"/>
        </w:rPr>
        <w:br/>
        <w:t>Сіофра О’Лірі (&lt;…&gt;), </w:t>
      </w:r>
      <w:r w:rsidRPr="00A273F0">
        <w:rPr>
          <w:rFonts w:ascii="Times New Roman" w:eastAsia="Times New Roman" w:hAnsi="Times New Roman" w:cs="Times New Roman"/>
          <w:color w:val="000000"/>
          <w:sz w:val="24"/>
          <w:szCs w:val="24"/>
        </w:rPr>
        <w:br/>
        <w:t>Лятіф Гусейнов (&lt;…&gt;), судді, </w:t>
      </w:r>
      <w:r w:rsidRPr="00A273F0">
        <w:rPr>
          <w:rFonts w:ascii="Times New Roman" w:eastAsia="Times New Roman" w:hAnsi="Times New Roman" w:cs="Times New Roman"/>
          <w:color w:val="000000"/>
          <w:sz w:val="24"/>
          <w:szCs w:val="24"/>
        </w:rPr>
        <w:br/>
        <w:t>та Мілан Блашко (&lt;…&gt;), заступник Секретаря секції, </w:t>
      </w:r>
      <w:r w:rsidRPr="00A273F0">
        <w:rPr>
          <w:rFonts w:ascii="Times New Roman" w:eastAsia="Times New Roman" w:hAnsi="Times New Roman" w:cs="Times New Roman"/>
          <w:color w:val="000000"/>
          <w:sz w:val="24"/>
          <w:szCs w:val="24"/>
        </w:rPr>
        <w:br/>
      </w:r>
      <w:r w:rsidRPr="00A273F0">
        <w:rPr>
          <w:rFonts w:ascii="Times New Roman" w:eastAsia="Times New Roman" w:hAnsi="Times New Roman" w:cs="Times New Roman"/>
          <w:color w:val="000000"/>
          <w:sz w:val="24"/>
          <w:szCs w:val="24"/>
        </w:rPr>
        <w:br/>
        <w:t>після обговорення за зачиненими дверима 05 червня 2018 року </w:t>
      </w:r>
      <w:r w:rsidRPr="00A273F0">
        <w:rPr>
          <w:rFonts w:ascii="Times New Roman" w:eastAsia="Times New Roman" w:hAnsi="Times New Roman" w:cs="Times New Roman"/>
          <w:color w:val="000000"/>
          <w:sz w:val="24"/>
          <w:szCs w:val="24"/>
        </w:rPr>
        <w:br/>
        <w:t>постановляє таке рішення, що було ухвалено у той день:</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7" w:name="n10"/>
      <w:bookmarkEnd w:id="7"/>
      <w:r w:rsidRPr="00A273F0">
        <w:rPr>
          <w:rFonts w:ascii="Times New Roman" w:eastAsia="Times New Roman" w:hAnsi="Times New Roman" w:cs="Times New Roman"/>
          <w:b/>
          <w:bCs/>
          <w:color w:val="000000"/>
          <w:sz w:val="28"/>
          <w:szCs w:val="28"/>
        </w:rPr>
        <w:t>ПРОЦЕДУРА</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 w:name="n11"/>
      <w:bookmarkEnd w:id="8"/>
      <w:r w:rsidRPr="00A273F0">
        <w:rPr>
          <w:rFonts w:ascii="Times New Roman" w:eastAsia="Times New Roman" w:hAnsi="Times New Roman" w:cs="Times New Roman"/>
          <w:b/>
          <w:bCs/>
          <w:color w:val="000000"/>
          <w:sz w:val="24"/>
          <w:szCs w:val="24"/>
        </w:rPr>
        <w:t>1.</w:t>
      </w:r>
      <w:r w:rsidRPr="00A273F0">
        <w:rPr>
          <w:rFonts w:ascii="Times New Roman" w:eastAsia="Times New Roman" w:hAnsi="Times New Roman" w:cs="Times New Roman"/>
          <w:color w:val="000000"/>
          <w:sz w:val="24"/>
          <w:szCs w:val="24"/>
        </w:rPr>
        <w:t> Справу було розпочато за п’ятьма заявами (№ 2075/13, № 19306/13, № 28131/13, № 21478/14 та № 56107/14), поданими проти України на підставі </w:t>
      </w:r>
      <w:hyperlink r:id="rId4" w:anchor="n150" w:tgtFrame="_blank" w:history="1">
        <w:r w:rsidRPr="00A273F0">
          <w:rPr>
            <w:rFonts w:ascii="Times New Roman" w:eastAsia="Times New Roman" w:hAnsi="Times New Roman" w:cs="Times New Roman"/>
            <w:color w:val="0000FF"/>
            <w:sz w:val="24"/>
            <w:szCs w:val="24"/>
            <w:u w:val="single"/>
          </w:rPr>
          <w:t>статті 34</w:t>
        </w:r>
      </w:hyperlink>
      <w:r w:rsidRPr="00A273F0">
        <w:rPr>
          <w:rFonts w:ascii="Times New Roman" w:eastAsia="Times New Roman" w:hAnsi="Times New Roman" w:cs="Times New Roman"/>
          <w:color w:val="000000"/>
          <w:sz w:val="24"/>
          <w:szCs w:val="24"/>
        </w:rPr>
        <w:t> Конвенції про захист прав людини і основоположних свобод (далі - Конвенція) п’ятьма громадянками України (далі - заявниці), особисті дані яких та дати, у які вони подали свої заяви, наведені у </w:t>
      </w:r>
      <w:hyperlink r:id="rId5" w:anchor="n94" w:history="1">
        <w:r w:rsidRPr="00A273F0">
          <w:rPr>
            <w:rFonts w:ascii="Times New Roman" w:eastAsia="Times New Roman" w:hAnsi="Times New Roman" w:cs="Times New Roman"/>
            <w:color w:val="0000FF"/>
            <w:sz w:val="24"/>
            <w:szCs w:val="24"/>
            <w:u w:val="single"/>
          </w:rPr>
          <w:t>Додатку І</w:t>
        </w:r>
      </w:hyperlink>
      <w:r w:rsidRPr="00A273F0">
        <w:rPr>
          <w:rFonts w:ascii="Times New Roman" w:eastAsia="Times New Roman" w:hAnsi="Times New Roman" w:cs="Times New Roman"/>
          <w:color w:val="000000"/>
          <w:sz w:val="24"/>
          <w:szCs w:val="24"/>
        </w:rPr>
        <w:t>.</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9" w:name="n12"/>
      <w:bookmarkEnd w:id="9"/>
      <w:r w:rsidRPr="00A273F0">
        <w:rPr>
          <w:rFonts w:ascii="Times New Roman" w:eastAsia="Times New Roman" w:hAnsi="Times New Roman" w:cs="Times New Roman"/>
          <w:b/>
          <w:bCs/>
          <w:color w:val="000000"/>
          <w:sz w:val="24"/>
          <w:szCs w:val="24"/>
        </w:rPr>
        <w:t>2.</w:t>
      </w:r>
      <w:r w:rsidRPr="00A273F0">
        <w:rPr>
          <w:rFonts w:ascii="Times New Roman" w:eastAsia="Times New Roman" w:hAnsi="Times New Roman" w:cs="Times New Roman"/>
          <w:color w:val="000000"/>
          <w:sz w:val="24"/>
          <w:szCs w:val="24"/>
        </w:rPr>
        <w:t> Уряд України (далі - Уряд) представляв його Уповноважений, на останніх етапах провадження - п. І. Ліщина з Міністерства юстиції.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10" w:name="n13"/>
      <w:bookmarkEnd w:id="10"/>
      <w:r w:rsidRPr="00A273F0">
        <w:rPr>
          <w:rFonts w:ascii="Times New Roman" w:eastAsia="Times New Roman" w:hAnsi="Times New Roman" w:cs="Times New Roman"/>
          <w:b/>
          <w:bCs/>
          <w:color w:val="000000"/>
          <w:sz w:val="24"/>
          <w:szCs w:val="24"/>
        </w:rPr>
        <w:t>3.</w:t>
      </w:r>
      <w:r w:rsidRPr="00A273F0">
        <w:rPr>
          <w:rFonts w:ascii="Times New Roman" w:eastAsia="Times New Roman" w:hAnsi="Times New Roman" w:cs="Times New Roman"/>
          <w:color w:val="000000"/>
          <w:sz w:val="24"/>
          <w:szCs w:val="24"/>
        </w:rPr>
        <w:t> Заявниці стверджували, що відновленням процесуальних строків на апеляційне оскарження без належного обґрунтування та скасуванням остаточних рішень у їхніх справах національні суди порушили принцип юридичної визначеності.</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11" w:name="n14"/>
      <w:bookmarkEnd w:id="11"/>
      <w:r w:rsidRPr="00A273F0">
        <w:rPr>
          <w:rFonts w:ascii="Times New Roman" w:eastAsia="Times New Roman" w:hAnsi="Times New Roman" w:cs="Times New Roman"/>
          <w:b/>
          <w:bCs/>
          <w:color w:val="000000"/>
          <w:sz w:val="24"/>
          <w:szCs w:val="24"/>
        </w:rPr>
        <w:t>4.</w:t>
      </w:r>
      <w:r w:rsidRPr="00A273F0">
        <w:rPr>
          <w:rFonts w:ascii="Times New Roman" w:eastAsia="Times New Roman" w:hAnsi="Times New Roman" w:cs="Times New Roman"/>
          <w:color w:val="000000"/>
          <w:sz w:val="24"/>
          <w:szCs w:val="24"/>
        </w:rPr>
        <w:t> 07 грудня 2016 року про зазначену скаргу було повідомлено Уряд.</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12" w:name="n15"/>
      <w:bookmarkEnd w:id="12"/>
      <w:r w:rsidRPr="00A273F0">
        <w:rPr>
          <w:rFonts w:ascii="Times New Roman" w:eastAsia="Times New Roman" w:hAnsi="Times New Roman" w:cs="Times New Roman"/>
          <w:b/>
          <w:bCs/>
          <w:color w:val="000000"/>
          <w:sz w:val="28"/>
          <w:szCs w:val="28"/>
        </w:rPr>
        <w:t>ФАКТИ</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13" w:name="n16"/>
      <w:bookmarkEnd w:id="13"/>
      <w:r w:rsidRPr="00A273F0">
        <w:rPr>
          <w:rFonts w:ascii="Times New Roman" w:eastAsia="Times New Roman" w:hAnsi="Times New Roman" w:cs="Times New Roman"/>
          <w:b/>
          <w:bCs/>
          <w:color w:val="000000"/>
          <w:sz w:val="28"/>
          <w:szCs w:val="28"/>
        </w:rPr>
        <w:t>I. ОБСТАВИНИ СПРАВИ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14" w:name="n17"/>
      <w:bookmarkEnd w:id="14"/>
      <w:r w:rsidRPr="00A273F0">
        <w:rPr>
          <w:rFonts w:ascii="Times New Roman" w:eastAsia="Times New Roman" w:hAnsi="Times New Roman" w:cs="Times New Roman"/>
          <w:b/>
          <w:bCs/>
          <w:color w:val="000000"/>
          <w:sz w:val="24"/>
          <w:szCs w:val="24"/>
        </w:rPr>
        <w:t>5.</w:t>
      </w:r>
      <w:r w:rsidRPr="00A273F0">
        <w:rPr>
          <w:rFonts w:ascii="Times New Roman" w:eastAsia="Times New Roman" w:hAnsi="Times New Roman" w:cs="Times New Roman"/>
          <w:color w:val="000000"/>
          <w:sz w:val="24"/>
          <w:szCs w:val="24"/>
        </w:rPr>
        <w:t> У дати, зазначені у </w:t>
      </w:r>
      <w:hyperlink r:id="rId6" w:anchor="n94" w:history="1">
        <w:r w:rsidRPr="00A273F0">
          <w:rPr>
            <w:rFonts w:ascii="Times New Roman" w:eastAsia="Times New Roman" w:hAnsi="Times New Roman" w:cs="Times New Roman"/>
            <w:color w:val="0000FF"/>
            <w:sz w:val="24"/>
            <w:szCs w:val="24"/>
            <w:u w:val="single"/>
          </w:rPr>
          <w:t>Додатку І</w:t>
        </w:r>
      </w:hyperlink>
      <w:r w:rsidRPr="00A273F0">
        <w:rPr>
          <w:rFonts w:ascii="Times New Roman" w:eastAsia="Times New Roman" w:hAnsi="Times New Roman" w:cs="Times New Roman"/>
          <w:color w:val="000000"/>
          <w:sz w:val="24"/>
          <w:szCs w:val="24"/>
        </w:rPr>
        <w:t>, у справах заявниць були винесені постанови судів першої інстанції, якими зобов’язано провести перерахунок їхніх пенсій за вищою ставкою. У деяких справах Державна виконавча служба України розпочала виконання рішень.</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15" w:name="n18"/>
      <w:bookmarkEnd w:id="15"/>
      <w:r w:rsidRPr="00A273F0">
        <w:rPr>
          <w:rFonts w:ascii="Times New Roman" w:eastAsia="Times New Roman" w:hAnsi="Times New Roman" w:cs="Times New Roman"/>
          <w:b/>
          <w:bCs/>
          <w:color w:val="000000"/>
          <w:sz w:val="24"/>
          <w:szCs w:val="24"/>
        </w:rPr>
        <w:lastRenderedPageBreak/>
        <w:t>6.</w:t>
      </w:r>
      <w:r w:rsidRPr="00A273F0">
        <w:rPr>
          <w:rFonts w:ascii="Times New Roman" w:eastAsia="Times New Roman" w:hAnsi="Times New Roman" w:cs="Times New Roman"/>
          <w:color w:val="000000"/>
          <w:sz w:val="24"/>
          <w:szCs w:val="24"/>
        </w:rPr>
        <w:t> Відповідачі, управління Пенсійного фонду, подали свої апеляційні скарги після закінчення строку, встановленого законом, і клопотали, не наводячи вагомих підстав (див. </w:t>
      </w:r>
      <w:hyperlink r:id="rId7" w:anchor="n23" w:history="1">
        <w:r w:rsidRPr="00A273F0">
          <w:rPr>
            <w:rFonts w:ascii="Times New Roman" w:eastAsia="Times New Roman" w:hAnsi="Times New Roman" w:cs="Times New Roman"/>
            <w:color w:val="0000FF"/>
            <w:sz w:val="24"/>
            <w:szCs w:val="24"/>
            <w:u w:val="single"/>
          </w:rPr>
          <w:t>пункти 9-12</w:t>
        </w:r>
      </w:hyperlink>
      <w:r w:rsidRPr="00A273F0">
        <w:rPr>
          <w:rFonts w:ascii="Times New Roman" w:eastAsia="Times New Roman" w:hAnsi="Times New Roman" w:cs="Times New Roman"/>
          <w:color w:val="000000"/>
          <w:sz w:val="24"/>
          <w:szCs w:val="24"/>
        </w:rPr>
        <w:t> та </w:t>
      </w:r>
      <w:hyperlink r:id="rId8" w:anchor="n55" w:history="1">
        <w:r w:rsidRPr="00A273F0">
          <w:rPr>
            <w:rFonts w:ascii="Times New Roman" w:eastAsia="Times New Roman" w:hAnsi="Times New Roman" w:cs="Times New Roman"/>
            <w:color w:val="0000FF"/>
            <w:sz w:val="24"/>
            <w:szCs w:val="24"/>
            <w:u w:val="single"/>
          </w:rPr>
          <w:t>29-31</w:t>
        </w:r>
      </w:hyperlink>
      <w:r w:rsidRPr="00A273F0">
        <w:rPr>
          <w:rFonts w:ascii="Times New Roman" w:eastAsia="Times New Roman" w:hAnsi="Times New Roman" w:cs="Times New Roman"/>
          <w:color w:val="000000"/>
          <w:sz w:val="24"/>
          <w:szCs w:val="24"/>
        </w:rPr>
        <w:t>), про поновлення строку на апеляційне оскарження. Апеляційні адміністративні суди поновили строк (у деяких заявах після значного періоду часу), скасували постанови судів першої інстанції, а у задоволенні позовних вимог заявниць відмовили або закрили провадження.</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16" w:name="n19"/>
      <w:bookmarkEnd w:id="16"/>
      <w:r w:rsidRPr="00A273F0">
        <w:rPr>
          <w:rFonts w:ascii="Times New Roman" w:eastAsia="Times New Roman" w:hAnsi="Times New Roman" w:cs="Times New Roman"/>
          <w:b/>
          <w:bCs/>
          <w:color w:val="000000"/>
          <w:sz w:val="24"/>
          <w:szCs w:val="24"/>
        </w:rPr>
        <w:t>7.</w:t>
      </w:r>
      <w:r w:rsidRPr="00A273F0">
        <w:rPr>
          <w:rFonts w:ascii="Times New Roman" w:eastAsia="Times New Roman" w:hAnsi="Times New Roman" w:cs="Times New Roman"/>
          <w:color w:val="000000"/>
          <w:sz w:val="24"/>
          <w:szCs w:val="24"/>
        </w:rPr>
        <w:t> Інша відповідна інформація про справи заявниць наведена у </w:t>
      </w:r>
      <w:hyperlink r:id="rId9" w:anchor="n94" w:history="1">
        <w:r w:rsidRPr="00A273F0">
          <w:rPr>
            <w:rFonts w:ascii="Times New Roman" w:eastAsia="Times New Roman" w:hAnsi="Times New Roman" w:cs="Times New Roman"/>
            <w:color w:val="0000FF"/>
            <w:sz w:val="24"/>
            <w:szCs w:val="24"/>
            <w:u w:val="single"/>
          </w:rPr>
          <w:t>Додатку І</w:t>
        </w:r>
      </w:hyperlink>
      <w:r w:rsidRPr="00A273F0">
        <w:rPr>
          <w:rFonts w:ascii="Times New Roman" w:eastAsia="Times New Roman" w:hAnsi="Times New Roman" w:cs="Times New Roman"/>
          <w:color w:val="000000"/>
          <w:sz w:val="24"/>
          <w:szCs w:val="24"/>
        </w:rPr>
        <w:t>.</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17" w:name="n20"/>
      <w:bookmarkEnd w:id="17"/>
      <w:r w:rsidRPr="00A273F0">
        <w:rPr>
          <w:rFonts w:ascii="Times New Roman" w:eastAsia="Times New Roman" w:hAnsi="Times New Roman" w:cs="Times New Roman"/>
          <w:b/>
          <w:bCs/>
          <w:color w:val="000000"/>
          <w:sz w:val="28"/>
          <w:szCs w:val="28"/>
        </w:rPr>
        <w:t>II. ВІДПОВІДНЕ НАЦІОНАЛЬНЕ ЗАКОНОДАВСТВО</w:t>
      </w:r>
    </w:p>
    <w:bookmarkStart w:id="18" w:name="n21"/>
    <w:bookmarkEnd w:id="18"/>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r w:rsidRPr="00A273F0">
        <w:rPr>
          <w:rFonts w:ascii="Times New Roman" w:eastAsia="Times New Roman" w:hAnsi="Times New Roman" w:cs="Times New Roman"/>
          <w:color w:val="000000"/>
          <w:sz w:val="24"/>
          <w:szCs w:val="24"/>
        </w:rPr>
        <w:fldChar w:fldCharType="begin"/>
      </w:r>
      <w:r w:rsidRPr="00A273F0">
        <w:rPr>
          <w:rFonts w:ascii="Times New Roman" w:eastAsia="Times New Roman" w:hAnsi="Times New Roman" w:cs="Times New Roman"/>
          <w:color w:val="000000"/>
          <w:sz w:val="24"/>
          <w:szCs w:val="24"/>
        </w:rPr>
        <w:instrText xml:space="preserve"> HYPERLINK "https://zakon.rada.gov.ua/laws/show/2747-15" \t "_blank" </w:instrText>
      </w:r>
      <w:r w:rsidRPr="00A273F0">
        <w:rPr>
          <w:rFonts w:ascii="Times New Roman" w:eastAsia="Times New Roman" w:hAnsi="Times New Roman" w:cs="Times New Roman"/>
          <w:color w:val="000000"/>
          <w:sz w:val="24"/>
          <w:szCs w:val="24"/>
        </w:rPr>
        <w:fldChar w:fldCharType="separate"/>
      </w:r>
      <w:r w:rsidRPr="00A273F0">
        <w:rPr>
          <w:rFonts w:ascii="Times New Roman" w:eastAsia="Times New Roman" w:hAnsi="Times New Roman" w:cs="Times New Roman"/>
          <w:b/>
          <w:bCs/>
          <w:color w:val="0000FF"/>
          <w:sz w:val="24"/>
          <w:szCs w:val="24"/>
          <w:u w:val="single"/>
        </w:rPr>
        <w:t>Кодекс адміністративного судочинства України</w:t>
      </w:r>
      <w:r w:rsidRPr="00A273F0">
        <w:rPr>
          <w:rFonts w:ascii="Times New Roman" w:eastAsia="Times New Roman" w:hAnsi="Times New Roman" w:cs="Times New Roman"/>
          <w:color w:val="000000"/>
          <w:sz w:val="24"/>
          <w:szCs w:val="24"/>
        </w:rPr>
        <w:fldChar w:fldCharType="end"/>
      </w:r>
      <w:r w:rsidRPr="00A273F0">
        <w:rPr>
          <w:rFonts w:ascii="Times New Roman" w:eastAsia="Times New Roman" w:hAnsi="Times New Roman" w:cs="Times New Roman"/>
          <w:b/>
          <w:bCs/>
          <w:color w:val="000000"/>
          <w:sz w:val="24"/>
          <w:szCs w:val="24"/>
        </w:rPr>
        <w:t> від 06 липня 2005 року</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19" w:name="n22"/>
      <w:bookmarkEnd w:id="19"/>
      <w:r w:rsidRPr="00A273F0">
        <w:rPr>
          <w:rFonts w:ascii="Times New Roman" w:eastAsia="Times New Roman" w:hAnsi="Times New Roman" w:cs="Times New Roman"/>
          <w:b/>
          <w:bCs/>
          <w:color w:val="000000"/>
          <w:sz w:val="24"/>
          <w:szCs w:val="24"/>
        </w:rPr>
        <w:t>8.</w:t>
      </w:r>
      <w:r w:rsidRPr="00A273F0">
        <w:rPr>
          <w:rFonts w:ascii="Times New Roman" w:eastAsia="Times New Roman" w:hAnsi="Times New Roman" w:cs="Times New Roman"/>
          <w:color w:val="000000"/>
          <w:sz w:val="24"/>
          <w:szCs w:val="24"/>
        </w:rPr>
        <w:t> Відповідні витяги </w:t>
      </w:r>
      <w:hyperlink r:id="rId10" w:tgtFrame="_blank" w:history="1">
        <w:r w:rsidRPr="00A273F0">
          <w:rPr>
            <w:rFonts w:ascii="Times New Roman" w:eastAsia="Times New Roman" w:hAnsi="Times New Roman" w:cs="Times New Roman"/>
            <w:color w:val="0000FF"/>
            <w:sz w:val="24"/>
            <w:szCs w:val="24"/>
            <w:u w:val="single"/>
          </w:rPr>
          <w:t>Кодексу адміністративного судочинства України</w:t>
        </w:r>
      </w:hyperlink>
      <w:r w:rsidRPr="00A273F0">
        <w:rPr>
          <w:rFonts w:ascii="Times New Roman" w:eastAsia="Times New Roman" w:hAnsi="Times New Roman" w:cs="Times New Roman"/>
          <w:color w:val="000000"/>
          <w:sz w:val="24"/>
          <w:szCs w:val="24"/>
        </w:rPr>
        <w:t> у редакції, чинній на момент подій, передбачають таке.</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20" w:name="n23"/>
      <w:bookmarkEnd w:id="20"/>
      <w:r w:rsidRPr="00A273F0">
        <w:rPr>
          <w:rFonts w:ascii="Times New Roman" w:eastAsia="Times New Roman" w:hAnsi="Times New Roman" w:cs="Times New Roman"/>
          <w:b/>
          <w:bCs/>
          <w:color w:val="000000"/>
          <w:sz w:val="24"/>
          <w:szCs w:val="24"/>
        </w:rPr>
        <w:t>9.</w:t>
      </w:r>
      <w:r w:rsidRPr="00A273F0">
        <w:rPr>
          <w:rFonts w:ascii="Times New Roman" w:eastAsia="Times New Roman" w:hAnsi="Times New Roman" w:cs="Times New Roman"/>
          <w:color w:val="000000"/>
          <w:sz w:val="24"/>
          <w:szCs w:val="24"/>
        </w:rPr>
        <w:t> </w:t>
      </w:r>
      <w:hyperlink r:id="rId11" w:anchor="n889" w:tgtFrame="_blank" w:history="1">
        <w:r w:rsidRPr="00A273F0">
          <w:rPr>
            <w:rFonts w:ascii="Times New Roman" w:eastAsia="Times New Roman" w:hAnsi="Times New Roman" w:cs="Times New Roman"/>
            <w:color w:val="0000FF"/>
            <w:sz w:val="24"/>
            <w:szCs w:val="24"/>
            <w:u w:val="single"/>
          </w:rPr>
          <w:t>Частина шоста</w:t>
        </w:r>
      </w:hyperlink>
      <w:r w:rsidRPr="00A273F0">
        <w:rPr>
          <w:rFonts w:ascii="Times New Roman" w:eastAsia="Times New Roman" w:hAnsi="Times New Roman" w:cs="Times New Roman"/>
          <w:color w:val="000000"/>
          <w:sz w:val="24"/>
          <w:szCs w:val="24"/>
        </w:rPr>
        <w:t> статті 108 передбачає, що у разі повернення позовної заяви позивач не позбавляється права повторного звернення з цією позовною заявою в порядку, встановленому законом.</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21" w:name="n24"/>
      <w:bookmarkEnd w:id="21"/>
      <w:r w:rsidRPr="00A273F0">
        <w:rPr>
          <w:rFonts w:ascii="Times New Roman" w:eastAsia="Times New Roman" w:hAnsi="Times New Roman" w:cs="Times New Roman"/>
          <w:b/>
          <w:bCs/>
          <w:color w:val="000000"/>
          <w:sz w:val="24"/>
          <w:szCs w:val="24"/>
        </w:rPr>
        <w:t>10.</w:t>
      </w:r>
      <w:r w:rsidRPr="00A273F0">
        <w:rPr>
          <w:rFonts w:ascii="Times New Roman" w:eastAsia="Times New Roman" w:hAnsi="Times New Roman" w:cs="Times New Roman"/>
          <w:color w:val="000000"/>
          <w:sz w:val="24"/>
          <w:szCs w:val="24"/>
        </w:rPr>
        <w:t> </w:t>
      </w:r>
      <w:hyperlink r:id="rId12" w:anchor="n1582" w:tgtFrame="_blank" w:history="1">
        <w:r w:rsidRPr="00A273F0">
          <w:rPr>
            <w:rFonts w:ascii="Times New Roman" w:eastAsia="Times New Roman" w:hAnsi="Times New Roman" w:cs="Times New Roman"/>
            <w:color w:val="0000FF"/>
            <w:sz w:val="24"/>
            <w:szCs w:val="24"/>
            <w:u w:val="single"/>
          </w:rPr>
          <w:t>Стаття 183-2</w:t>
        </w:r>
      </w:hyperlink>
      <w:r w:rsidRPr="00A273F0">
        <w:rPr>
          <w:rFonts w:ascii="Times New Roman" w:eastAsia="Times New Roman" w:hAnsi="Times New Roman" w:cs="Times New Roman"/>
          <w:color w:val="000000"/>
          <w:sz w:val="24"/>
          <w:szCs w:val="24"/>
        </w:rPr>
        <w:t> Кодексу передбачає, inter alia, що позовні заяви про соціальні виплати можуть розглядатись в порядку скороченого провадження без виклику сторін. Наступного дня після прийняття судом першої інстанції постанови, її копії мають бути надіслані сторонам рекомендованим листом. Постанова може бути оскаржена до апеляційного суду. Постанова апеляційного суду є остаточною.</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22" w:name="n25"/>
      <w:bookmarkEnd w:id="22"/>
      <w:r w:rsidRPr="00A273F0">
        <w:rPr>
          <w:rFonts w:ascii="Times New Roman" w:eastAsia="Times New Roman" w:hAnsi="Times New Roman" w:cs="Times New Roman"/>
          <w:b/>
          <w:bCs/>
          <w:color w:val="000000"/>
          <w:sz w:val="24"/>
          <w:szCs w:val="24"/>
        </w:rPr>
        <w:t>11.</w:t>
      </w:r>
      <w:r w:rsidRPr="00A273F0">
        <w:rPr>
          <w:rFonts w:ascii="Times New Roman" w:eastAsia="Times New Roman" w:hAnsi="Times New Roman" w:cs="Times New Roman"/>
          <w:color w:val="000000"/>
          <w:sz w:val="24"/>
          <w:szCs w:val="24"/>
        </w:rPr>
        <w:t> </w:t>
      </w:r>
      <w:hyperlink r:id="rId13" w:anchor="n1783" w:tgtFrame="_blank" w:history="1">
        <w:r w:rsidRPr="00A273F0">
          <w:rPr>
            <w:rFonts w:ascii="Times New Roman" w:eastAsia="Times New Roman" w:hAnsi="Times New Roman" w:cs="Times New Roman"/>
            <w:color w:val="0000FF"/>
            <w:sz w:val="24"/>
            <w:szCs w:val="24"/>
            <w:u w:val="single"/>
          </w:rPr>
          <w:t>Стаття 189</w:t>
        </w:r>
      </w:hyperlink>
      <w:r w:rsidRPr="00A273F0">
        <w:rPr>
          <w:rFonts w:ascii="Times New Roman" w:eastAsia="Times New Roman" w:hAnsi="Times New Roman" w:cs="Times New Roman"/>
          <w:color w:val="000000"/>
          <w:sz w:val="24"/>
          <w:szCs w:val="24"/>
        </w:rPr>
        <w:t> передбачала, що правила, встановлені </w:t>
      </w:r>
      <w:hyperlink r:id="rId14" w:anchor="n875" w:tgtFrame="_blank" w:history="1">
        <w:r w:rsidRPr="00A273F0">
          <w:rPr>
            <w:rFonts w:ascii="Times New Roman" w:eastAsia="Times New Roman" w:hAnsi="Times New Roman" w:cs="Times New Roman"/>
            <w:color w:val="0000FF"/>
            <w:sz w:val="24"/>
            <w:szCs w:val="24"/>
            <w:u w:val="single"/>
          </w:rPr>
          <w:t>статтею 108</w:t>
        </w:r>
      </w:hyperlink>
      <w:r w:rsidRPr="00A273F0">
        <w:rPr>
          <w:rFonts w:ascii="Times New Roman" w:eastAsia="Times New Roman" w:hAnsi="Times New Roman" w:cs="Times New Roman"/>
          <w:color w:val="000000"/>
          <w:sz w:val="24"/>
          <w:szCs w:val="24"/>
        </w:rPr>
        <w:t>, мають також застосовуватись до апеляційної скарги, яка не відповідає процесуальним вимогам.</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23" w:name="n26"/>
      <w:bookmarkEnd w:id="23"/>
      <w:r w:rsidRPr="00A273F0">
        <w:rPr>
          <w:rFonts w:ascii="Times New Roman" w:eastAsia="Times New Roman" w:hAnsi="Times New Roman" w:cs="Times New Roman"/>
          <w:b/>
          <w:bCs/>
          <w:color w:val="000000"/>
          <w:sz w:val="24"/>
          <w:szCs w:val="24"/>
        </w:rPr>
        <w:t>12.</w:t>
      </w:r>
      <w:r w:rsidRPr="00A273F0">
        <w:rPr>
          <w:rFonts w:ascii="Times New Roman" w:eastAsia="Times New Roman" w:hAnsi="Times New Roman" w:cs="Times New Roman"/>
          <w:color w:val="000000"/>
          <w:sz w:val="24"/>
          <w:szCs w:val="24"/>
        </w:rPr>
        <w:t> </w:t>
      </w:r>
      <w:hyperlink r:id="rId15" w:anchor="n1789" w:tgtFrame="_blank" w:history="1">
        <w:r w:rsidRPr="00A273F0">
          <w:rPr>
            <w:rFonts w:ascii="Times New Roman" w:eastAsia="Times New Roman" w:hAnsi="Times New Roman" w:cs="Times New Roman"/>
            <w:color w:val="0000FF"/>
            <w:sz w:val="24"/>
            <w:szCs w:val="24"/>
            <w:u w:val="single"/>
          </w:rPr>
          <w:t>Частина четверта</w:t>
        </w:r>
      </w:hyperlink>
      <w:r w:rsidRPr="00A273F0">
        <w:rPr>
          <w:rFonts w:ascii="Times New Roman" w:eastAsia="Times New Roman" w:hAnsi="Times New Roman" w:cs="Times New Roman"/>
          <w:color w:val="000000"/>
          <w:sz w:val="24"/>
          <w:szCs w:val="24"/>
        </w:rPr>
        <w:t> статті 189 у редакції від 15 січня 2012 року передбачає, що апеляційна скарга залишається без руху, якщо її подано після закінчення [10-денного] строку, встановленого </w:t>
      </w:r>
      <w:hyperlink r:id="rId16" w:anchor="n1753" w:tgtFrame="_blank" w:history="1">
        <w:r w:rsidRPr="00A273F0">
          <w:rPr>
            <w:rFonts w:ascii="Times New Roman" w:eastAsia="Times New Roman" w:hAnsi="Times New Roman" w:cs="Times New Roman"/>
            <w:color w:val="0000FF"/>
            <w:sz w:val="24"/>
            <w:szCs w:val="24"/>
            <w:u w:val="single"/>
          </w:rPr>
          <w:t>статтею 186</w:t>
        </w:r>
      </w:hyperlink>
      <w:r w:rsidRPr="00A273F0">
        <w:rPr>
          <w:rFonts w:ascii="Times New Roman" w:eastAsia="Times New Roman" w:hAnsi="Times New Roman" w:cs="Times New Roman"/>
          <w:color w:val="000000"/>
          <w:sz w:val="24"/>
          <w:szCs w:val="24"/>
        </w:rPr>
        <w:t>, а позивач не клопотав про поновлення цього строку або навів підстави, які були визнані неналежними. Вона встановлює тридцятиденний строк з моменту отримання зазначеної ухвали, протягом якого може бути подана заява про поновлення строку або вказані у заяві інші підстави. Суддя-доповідач відмовляє у відкритті апеляційного провадження, якщо заява про поновлення строку не була подана, або якщо інші підстави були визнані неповажними. Незалежно від причин пропуску процесуального строку суд відмовляє у відкритті апеляційного провадження, якщо орган державної влади або суб’єкт владних повноважень подали апеляційну скаргу більше ніж через рік з моменту оголошення оскаржуваного рішення.</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24" w:name="n27"/>
      <w:bookmarkEnd w:id="24"/>
      <w:r w:rsidRPr="00A273F0">
        <w:rPr>
          <w:rFonts w:ascii="Times New Roman" w:eastAsia="Times New Roman" w:hAnsi="Times New Roman" w:cs="Times New Roman"/>
          <w:b/>
          <w:bCs/>
          <w:color w:val="000000"/>
          <w:sz w:val="24"/>
          <w:szCs w:val="24"/>
        </w:rPr>
        <w:t>13.</w:t>
      </w:r>
      <w:r w:rsidRPr="00A273F0">
        <w:rPr>
          <w:rFonts w:ascii="Times New Roman" w:eastAsia="Times New Roman" w:hAnsi="Times New Roman" w:cs="Times New Roman"/>
          <w:color w:val="000000"/>
          <w:sz w:val="24"/>
          <w:szCs w:val="24"/>
        </w:rPr>
        <w:t> </w:t>
      </w:r>
      <w:hyperlink r:id="rId17" w:anchor="n1817" w:tgtFrame="_blank" w:history="1">
        <w:r w:rsidRPr="00A273F0">
          <w:rPr>
            <w:rFonts w:ascii="Times New Roman" w:eastAsia="Times New Roman" w:hAnsi="Times New Roman" w:cs="Times New Roman"/>
            <w:color w:val="0000FF"/>
            <w:sz w:val="24"/>
            <w:szCs w:val="24"/>
            <w:u w:val="single"/>
          </w:rPr>
          <w:t>Стаття 191</w:t>
        </w:r>
      </w:hyperlink>
      <w:r w:rsidRPr="00A273F0">
        <w:rPr>
          <w:rFonts w:ascii="Times New Roman" w:eastAsia="Times New Roman" w:hAnsi="Times New Roman" w:cs="Times New Roman"/>
          <w:color w:val="000000"/>
          <w:sz w:val="24"/>
          <w:szCs w:val="24"/>
        </w:rPr>
        <w:t> Кодексу передбачає, що інші сторони, крім позивача, мають право подати заперечення на апеляційну скаргу протягом строку, встановленого суддею апеляційного адміністративного суду в ухвалі про відкриття апеляційного провадження.</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25" w:name="n28"/>
      <w:bookmarkEnd w:id="25"/>
      <w:r w:rsidRPr="00A273F0">
        <w:rPr>
          <w:rFonts w:ascii="Times New Roman" w:eastAsia="Times New Roman" w:hAnsi="Times New Roman" w:cs="Times New Roman"/>
          <w:b/>
          <w:bCs/>
          <w:color w:val="000000"/>
          <w:sz w:val="24"/>
          <w:szCs w:val="24"/>
        </w:rPr>
        <w:t>14.</w:t>
      </w:r>
      <w:r w:rsidRPr="00A273F0">
        <w:rPr>
          <w:rFonts w:ascii="Times New Roman" w:eastAsia="Times New Roman" w:hAnsi="Times New Roman" w:cs="Times New Roman"/>
          <w:color w:val="000000"/>
          <w:sz w:val="24"/>
          <w:szCs w:val="24"/>
        </w:rPr>
        <w:t> Інші положення відповідного національного законодавства викладені в рішенні у справі </w:t>
      </w:r>
      <w:hyperlink r:id="rId18" w:tgtFrame="_blank" w:history="1">
        <w:r w:rsidRPr="00A273F0">
          <w:rPr>
            <w:rFonts w:ascii="Times New Roman" w:eastAsia="Times New Roman" w:hAnsi="Times New Roman" w:cs="Times New Roman"/>
            <w:color w:val="0000FF"/>
            <w:sz w:val="24"/>
            <w:szCs w:val="24"/>
            <w:u w:val="single"/>
          </w:rPr>
          <w:t>«Устименко проти України»</w:t>
        </w:r>
      </w:hyperlink>
      <w:r w:rsidRPr="00A273F0">
        <w:rPr>
          <w:rFonts w:ascii="Times New Roman" w:eastAsia="Times New Roman" w:hAnsi="Times New Roman" w:cs="Times New Roman"/>
          <w:color w:val="000000"/>
          <w:sz w:val="24"/>
          <w:szCs w:val="24"/>
        </w:rPr>
        <w:t> (Ustimenko v. Ukraine) (заява № 32053/13, пункти 27-35, від 29 жовтня 2015 року).</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26" w:name="n29"/>
      <w:bookmarkEnd w:id="26"/>
      <w:r w:rsidRPr="00A273F0">
        <w:rPr>
          <w:rFonts w:ascii="Times New Roman" w:eastAsia="Times New Roman" w:hAnsi="Times New Roman" w:cs="Times New Roman"/>
          <w:b/>
          <w:bCs/>
          <w:color w:val="000000"/>
          <w:sz w:val="28"/>
          <w:szCs w:val="28"/>
        </w:rPr>
        <w:t>ПРАВО</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27" w:name="n30"/>
      <w:bookmarkEnd w:id="27"/>
      <w:r w:rsidRPr="00A273F0">
        <w:rPr>
          <w:rFonts w:ascii="Times New Roman" w:eastAsia="Times New Roman" w:hAnsi="Times New Roman" w:cs="Times New Roman"/>
          <w:b/>
          <w:bCs/>
          <w:color w:val="000000"/>
          <w:sz w:val="28"/>
          <w:szCs w:val="28"/>
        </w:rPr>
        <w:t>I. ОБ’ЄДНАННЯ ЗАЯВ</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28" w:name="n31"/>
      <w:bookmarkEnd w:id="28"/>
      <w:r w:rsidRPr="00A273F0">
        <w:rPr>
          <w:rFonts w:ascii="Times New Roman" w:eastAsia="Times New Roman" w:hAnsi="Times New Roman" w:cs="Times New Roman"/>
          <w:b/>
          <w:bCs/>
          <w:color w:val="000000"/>
          <w:sz w:val="24"/>
          <w:szCs w:val="24"/>
        </w:rPr>
        <w:lastRenderedPageBreak/>
        <w:t>15.</w:t>
      </w:r>
      <w:r w:rsidRPr="00A273F0">
        <w:rPr>
          <w:rFonts w:ascii="Times New Roman" w:eastAsia="Times New Roman" w:hAnsi="Times New Roman" w:cs="Times New Roman"/>
          <w:color w:val="000000"/>
          <w:sz w:val="24"/>
          <w:szCs w:val="24"/>
        </w:rPr>
        <w:t> Беручи до уваги схожість предмета заяв, Суд вважає, що з метою належного відправлення правосуддя заяви слід об’єднати відповідно до </w:t>
      </w:r>
      <w:hyperlink r:id="rId19" w:tgtFrame="_blank" w:history="1">
        <w:r w:rsidRPr="00A273F0">
          <w:rPr>
            <w:rFonts w:ascii="Times New Roman" w:eastAsia="Times New Roman" w:hAnsi="Times New Roman" w:cs="Times New Roman"/>
            <w:color w:val="0000FF"/>
            <w:sz w:val="24"/>
            <w:szCs w:val="24"/>
            <w:u w:val="single"/>
          </w:rPr>
          <w:t>пункту 1</w:t>
        </w:r>
      </w:hyperlink>
      <w:r w:rsidRPr="00A273F0">
        <w:rPr>
          <w:rFonts w:ascii="Times New Roman" w:eastAsia="Times New Roman" w:hAnsi="Times New Roman" w:cs="Times New Roman"/>
          <w:color w:val="000000"/>
          <w:sz w:val="24"/>
          <w:szCs w:val="24"/>
        </w:rPr>
        <w:t> правила 42 Регламенту Суду.</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29" w:name="n32"/>
      <w:bookmarkEnd w:id="29"/>
      <w:r w:rsidRPr="00A273F0">
        <w:rPr>
          <w:rFonts w:ascii="Times New Roman" w:eastAsia="Times New Roman" w:hAnsi="Times New Roman" w:cs="Times New Roman"/>
          <w:b/>
          <w:bCs/>
          <w:color w:val="000000"/>
          <w:sz w:val="28"/>
          <w:szCs w:val="28"/>
        </w:rPr>
        <w:t>II. СТВЕРДЖУВАНЕ ПОРУШЕННЯ </w:t>
      </w:r>
      <w:hyperlink r:id="rId20" w:anchor="n42" w:tgtFrame="_blank" w:history="1">
        <w:r w:rsidRPr="00A273F0">
          <w:rPr>
            <w:rFonts w:ascii="Times New Roman" w:eastAsia="Times New Roman" w:hAnsi="Times New Roman" w:cs="Times New Roman"/>
            <w:b/>
            <w:bCs/>
            <w:color w:val="0000FF"/>
            <w:sz w:val="28"/>
            <w:szCs w:val="28"/>
            <w:u w:val="single"/>
          </w:rPr>
          <w:t>СТАТТІ 6</w:t>
        </w:r>
      </w:hyperlink>
      <w:r w:rsidRPr="00A273F0">
        <w:rPr>
          <w:rFonts w:ascii="Times New Roman" w:eastAsia="Times New Roman" w:hAnsi="Times New Roman" w:cs="Times New Roman"/>
          <w:b/>
          <w:bCs/>
          <w:color w:val="000000"/>
          <w:sz w:val="28"/>
          <w:szCs w:val="28"/>
        </w:rPr>
        <w:t> КОНВЕНЦІЇ ТА</w:t>
      </w:r>
      <w:hyperlink r:id="rId21" w:tgtFrame="_blank" w:history="1">
        <w:r w:rsidRPr="00A273F0">
          <w:rPr>
            <w:rFonts w:ascii="Times New Roman" w:eastAsia="Times New Roman" w:hAnsi="Times New Roman" w:cs="Times New Roman"/>
            <w:b/>
            <w:bCs/>
            <w:color w:val="0000FF"/>
            <w:sz w:val="28"/>
            <w:szCs w:val="28"/>
            <w:u w:val="single"/>
          </w:rPr>
          <w:t>СТАТТІ 1</w:t>
        </w:r>
      </w:hyperlink>
      <w:r w:rsidRPr="00A273F0">
        <w:rPr>
          <w:rFonts w:ascii="Times New Roman" w:eastAsia="Times New Roman" w:hAnsi="Times New Roman" w:cs="Times New Roman"/>
          <w:b/>
          <w:bCs/>
          <w:color w:val="000000"/>
          <w:sz w:val="28"/>
          <w:szCs w:val="28"/>
        </w:rPr>
        <w:t> ПЕРШОГО ПРОТОКОЛУ ДО КОНВЕНЦІЇ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0" w:name="n33"/>
      <w:bookmarkEnd w:id="30"/>
      <w:r w:rsidRPr="00A273F0">
        <w:rPr>
          <w:rFonts w:ascii="Times New Roman" w:eastAsia="Times New Roman" w:hAnsi="Times New Roman" w:cs="Times New Roman"/>
          <w:b/>
          <w:bCs/>
          <w:color w:val="000000"/>
          <w:sz w:val="24"/>
          <w:szCs w:val="24"/>
        </w:rPr>
        <w:t>16.</w:t>
      </w:r>
      <w:r w:rsidRPr="00A273F0">
        <w:rPr>
          <w:rFonts w:ascii="Times New Roman" w:eastAsia="Times New Roman" w:hAnsi="Times New Roman" w:cs="Times New Roman"/>
          <w:color w:val="000000"/>
          <w:sz w:val="24"/>
          <w:szCs w:val="24"/>
        </w:rPr>
        <w:t> Посилаючись на </w:t>
      </w:r>
      <w:hyperlink r:id="rId22" w:anchor="n42" w:tgtFrame="_blank" w:history="1">
        <w:r w:rsidRPr="00A273F0">
          <w:rPr>
            <w:rFonts w:ascii="Times New Roman" w:eastAsia="Times New Roman" w:hAnsi="Times New Roman" w:cs="Times New Roman"/>
            <w:color w:val="0000FF"/>
            <w:sz w:val="24"/>
            <w:szCs w:val="24"/>
            <w:u w:val="single"/>
          </w:rPr>
          <w:t>статтю 6</w:t>
        </w:r>
      </w:hyperlink>
      <w:r w:rsidRPr="00A273F0">
        <w:rPr>
          <w:rFonts w:ascii="Times New Roman" w:eastAsia="Times New Roman" w:hAnsi="Times New Roman" w:cs="Times New Roman"/>
          <w:color w:val="000000"/>
          <w:sz w:val="24"/>
          <w:szCs w:val="24"/>
        </w:rPr>
        <w:t> Конвенції, заявниці скаржились, що поновлення строку на апеляційне оскарження та скасування остаточних постанов у їхніх справах порушило принцип юридичної визначеності. Пані Г. Тарданська (заява № 28131/13) також скаржилась на те, що постанова апеляційного суду в її справі порушила її право на мирне володіння майном, гарантоване </w:t>
      </w:r>
      <w:hyperlink r:id="rId23" w:tgtFrame="_blank" w:history="1">
        <w:r w:rsidRPr="00A273F0">
          <w:rPr>
            <w:rFonts w:ascii="Times New Roman" w:eastAsia="Times New Roman" w:hAnsi="Times New Roman" w:cs="Times New Roman"/>
            <w:color w:val="0000FF"/>
            <w:sz w:val="24"/>
            <w:szCs w:val="24"/>
            <w:u w:val="single"/>
          </w:rPr>
          <w:t>статтею 1</w:t>
        </w:r>
      </w:hyperlink>
      <w:r w:rsidRPr="00A273F0">
        <w:rPr>
          <w:rFonts w:ascii="Times New Roman" w:eastAsia="Times New Roman" w:hAnsi="Times New Roman" w:cs="Times New Roman"/>
          <w:color w:val="000000"/>
          <w:sz w:val="24"/>
          <w:szCs w:val="24"/>
        </w:rPr>
        <w:t> Першого протоколу до Конвенції.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1" w:name="n34"/>
      <w:bookmarkEnd w:id="31"/>
      <w:r w:rsidRPr="00A273F0">
        <w:rPr>
          <w:rFonts w:ascii="Times New Roman" w:eastAsia="Times New Roman" w:hAnsi="Times New Roman" w:cs="Times New Roman"/>
          <w:b/>
          <w:bCs/>
          <w:color w:val="000000"/>
          <w:sz w:val="24"/>
          <w:szCs w:val="24"/>
        </w:rPr>
        <w:t>17.</w:t>
      </w:r>
      <w:r w:rsidRPr="00A273F0">
        <w:rPr>
          <w:rFonts w:ascii="Times New Roman" w:eastAsia="Times New Roman" w:hAnsi="Times New Roman" w:cs="Times New Roman"/>
          <w:color w:val="000000"/>
          <w:sz w:val="24"/>
          <w:szCs w:val="24"/>
        </w:rPr>
        <w:t> Відповідні частини </w:t>
      </w:r>
      <w:hyperlink r:id="rId24" w:anchor="n43" w:tgtFrame="_blank" w:history="1">
        <w:r w:rsidRPr="00A273F0">
          <w:rPr>
            <w:rFonts w:ascii="Times New Roman" w:eastAsia="Times New Roman" w:hAnsi="Times New Roman" w:cs="Times New Roman"/>
            <w:color w:val="0000FF"/>
            <w:sz w:val="24"/>
            <w:szCs w:val="24"/>
            <w:u w:val="single"/>
          </w:rPr>
          <w:t>пункту 1</w:t>
        </w:r>
      </w:hyperlink>
      <w:r w:rsidRPr="00A273F0">
        <w:rPr>
          <w:rFonts w:ascii="Times New Roman" w:eastAsia="Times New Roman" w:hAnsi="Times New Roman" w:cs="Times New Roman"/>
          <w:color w:val="000000"/>
          <w:sz w:val="24"/>
          <w:szCs w:val="24"/>
        </w:rPr>
        <w:t> статті 6 Конвенції та </w:t>
      </w:r>
      <w:hyperlink r:id="rId25" w:tgtFrame="_blank" w:history="1">
        <w:r w:rsidRPr="00A273F0">
          <w:rPr>
            <w:rFonts w:ascii="Times New Roman" w:eastAsia="Times New Roman" w:hAnsi="Times New Roman" w:cs="Times New Roman"/>
            <w:color w:val="0000FF"/>
            <w:sz w:val="24"/>
            <w:szCs w:val="24"/>
            <w:u w:val="single"/>
          </w:rPr>
          <w:t>статті 1</w:t>
        </w:r>
      </w:hyperlink>
      <w:r w:rsidRPr="00A273F0">
        <w:rPr>
          <w:rFonts w:ascii="Times New Roman" w:eastAsia="Times New Roman" w:hAnsi="Times New Roman" w:cs="Times New Roman"/>
          <w:color w:val="000000"/>
          <w:sz w:val="24"/>
          <w:szCs w:val="24"/>
        </w:rPr>
        <w:t> Першого протоколу до Конвенції передбачають таке:</w:t>
      </w:r>
    </w:p>
    <w:bookmarkStart w:id="32" w:name="n35"/>
    <w:bookmarkEnd w:id="32"/>
    <w:p w:rsidR="00A273F0" w:rsidRPr="00A273F0" w:rsidRDefault="00A273F0" w:rsidP="00A273F0">
      <w:pPr>
        <w:shd w:val="clear" w:color="auto" w:fill="FFFFFF"/>
        <w:spacing w:before="150" w:after="150" w:line="240" w:lineRule="auto"/>
        <w:jc w:val="center"/>
        <w:rPr>
          <w:rFonts w:ascii="Times New Roman" w:eastAsia="Times New Roman" w:hAnsi="Times New Roman" w:cs="Times New Roman"/>
          <w:color w:val="000000"/>
          <w:sz w:val="24"/>
          <w:szCs w:val="24"/>
        </w:rPr>
      </w:pPr>
      <w:r w:rsidRPr="00A273F0">
        <w:rPr>
          <w:rFonts w:ascii="Times New Roman" w:eastAsia="Times New Roman" w:hAnsi="Times New Roman" w:cs="Times New Roman"/>
          <w:color w:val="000000"/>
          <w:sz w:val="24"/>
          <w:szCs w:val="24"/>
        </w:rPr>
        <w:fldChar w:fldCharType="begin"/>
      </w:r>
      <w:r w:rsidRPr="00A273F0">
        <w:rPr>
          <w:rFonts w:ascii="Times New Roman" w:eastAsia="Times New Roman" w:hAnsi="Times New Roman" w:cs="Times New Roman"/>
          <w:color w:val="000000"/>
          <w:sz w:val="24"/>
          <w:szCs w:val="24"/>
        </w:rPr>
        <w:instrText xml:space="preserve"> HYPERLINK "https://zakon.rada.gov.ua/laws/show/995_004" \l "n42" \t "_blank" </w:instrText>
      </w:r>
      <w:r w:rsidRPr="00A273F0">
        <w:rPr>
          <w:rFonts w:ascii="Times New Roman" w:eastAsia="Times New Roman" w:hAnsi="Times New Roman" w:cs="Times New Roman"/>
          <w:color w:val="000000"/>
          <w:sz w:val="24"/>
          <w:szCs w:val="24"/>
        </w:rPr>
        <w:fldChar w:fldCharType="separate"/>
      </w:r>
      <w:r w:rsidRPr="00A273F0">
        <w:rPr>
          <w:rFonts w:ascii="Times New Roman" w:eastAsia="Times New Roman" w:hAnsi="Times New Roman" w:cs="Times New Roman"/>
          <w:b/>
          <w:bCs/>
          <w:color w:val="0000FF"/>
          <w:sz w:val="24"/>
          <w:szCs w:val="24"/>
          <w:u w:val="single"/>
        </w:rPr>
        <w:t>Стаття 6</w:t>
      </w:r>
      <w:r w:rsidRPr="00A273F0">
        <w:rPr>
          <w:rFonts w:ascii="Times New Roman" w:eastAsia="Times New Roman" w:hAnsi="Times New Roman" w:cs="Times New Roman"/>
          <w:color w:val="000000"/>
          <w:sz w:val="24"/>
          <w:szCs w:val="24"/>
        </w:rPr>
        <w:fldChar w:fldCharType="end"/>
      </w:r>
      <w:r w:rsidRPr="00A273F0">
        <w:rPr>
          <w:rFonts w:ascii="Times New Roman" w:eastAsia="Times New Roman" w:hAnsi="Times New Roman" w:cs="Times New Roman"/>
          <w:b/>
          <w:bCs/>
          <w:color w:val="000000"/>
          <w:sz w:val="24"/>
          <w:szCs w:val="24"/>
        </w:rPr>
        <w:t> (право на справедливий суд)</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3" w:name="n36"/>
      <w:bookmarkEnd w:id="33"/>
      <w:r w:rsidRPr="00A273F0">
        <w:rPr>
          <w:rFonts w:ascii="Times New Roman" w:eastAsia="Times New Roman" w:hAnsi="Times New Roman" w:cs="Times New Roman"/>
          <w:color w:val="000000"/>
          <w:sz w:val="24"/>
          <w:szCs w:val="24"/>
        </w:rPr>
        <w:t>«Кожен має право на справедливий … розгляд його справи … судом, …, який вирішить спір щодо його прав та обов’язків цивільного характеру …».</w:t>
      </w:r>
    </w:p>
    <w:bookmarkStart w:id="34" w:name="n37"/>
    <w:bookmarkEnd w:id="34"/>
    <w:p w:rsidR="00A273F0" w:rsidRPr="00A273F0" w:rsidRDefault="00A273F0" w:rsidP="00A273F0">
      <w:pPr>
        <w:shd w:val="clear" w:color="auto" w:fill="FFFFFF"/>
        <w:spacing w:before="150" w:after="150" w:line="240" w:lineRule="auto"/>
        <w:jc w:val="center"/>
        <w:rPr>
          <w:rFonts w:ascii="Times New Roman" w:eastAsia="Times New Roman" w:hAnsi="Times New Roman" w:cs="Times New Roman"/>
          <w:color w:val="000000"/>
          <w:sz w:val="24"/>
          <w:szCs w:val="24"/>
        </w:rPr>
      </w:pPr>
      <w:r w:rsidRPr="00A273F0">
        <w:rPr>
          <w:rFonts w:ascii="Times New Roman" w:eastAsia="Times New Roman" w:hAnsi="Times New Roman" w:cs="Times New Roman"/>
          <w:color w:val="000000"/>
          <w:sz w:val="24"/>
          <w:szCs w:val="24"/>
        </w:rPr>
        <w:fldChar w:fldCharType="begin"/>
      </w:r>
      <w:r w:rsidRPr="00A273F0">
        <w:rPr>
          <w:rFonts w:ascii="Times New Roman" w:eastAsia="Times New Roman" w:hAnsi="Times New Roman" w:cs="Times New Roman"/>
          <w:color w:val="000000"/>
          <w:sz w:val="24"/>
          <w:szCs w:val="24"/>
        </w:rPr>
        <w:instrText xml:space="preserve"> HYPERLINK "https://zakon.rada.gov.ua/laws/show/994_535" \t "_blank" </w:instrText>
      </w:r>
      <w:r w:rsidRPr="00A273F0">
        <w:rPr>
          <w:rFonts w:ascii="Times New Roman" w:eastAsia="Times New Roman" w:hAnsi="Times New Roman" w:cs="Times New Roman"/>
          <w:color w:val="000000"/>
          <w:sz w:val="24"/>
          <w:szCs w:val="24"/>
        </w:rPr>
        <w:fldChar w:fldCharType="separate"/>
      </w:r>
      <w:r w:rsidRPr="00A273F0">
        <w:rPr>
          <w:rFonts w:ascii="Times New Roman" w:eastAsia="Times New Roman" w:hAnsi="Times New Roman" w:cs="Times New Roman"/>
          <w:b/>
          <w:bCs/>
          <w:color w:val="0000FF"/>
          <w:sz w:val="24"/>
          <w:szCs w:val="24"/>
          <w:u w:val="single"/>
        </w:rPr>
        <w:t>Стаття 1</w:t>
      </w:r>
      <w:r w:rsidRPr="00A273F0">
        <w:rPr>
          <w:rFonts w:ascii="Times New Roman" w:eastAsia="Times New Roman" w:hAnsi="Times New Roman" w:cs="Times New Roman"/>
          <w:color w:val="000000"/>
          <w:sz w:val="24"/>
          <w:szCs w:val="24"/>
        </w:rPr>
        <w:fldChar w:fldCharType="end"/>
      </w:r>
      <w:r w:rsidRPr="00A273F0">
        <w:rPr>
          <w:rFonts w:ascii="Times New Roman" w:eastAsia="Times New Roman" w:hAnsi="Times New Roman" w:cs="Times New Roman"/>
          <w:b/>
          <w:bCs/>
          <w:color w:val="000000"/>
          <w:sz w:val="24"/>
          <w:szCs w:val="24"/>
        </w:rPr>
        <w:t> Першого протоколу до Конвенції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5" w:name="n38"/>
      <w:bookmarkEnd w:id="35"/>
      <w:r w:rsidRPr="00A273F0">
        <w:rPr>
          <w:rFonts w:ascii="Times New Roman" w:eastAsia="Times New Roman" w:hAnsi="Times New Roman" w:cs="Times New Roman"/>
          <w:color w:val="000000"/>
          <w:sz w:val="24"/>
          <w:szCs w:val="24"/>
        </w:rPr>
        <w:t>«Кожна фізична або юридична особа має право мирно володіти своїм майном. Ніхто не може бути позбавлений своєї власності інакше як в інтересах суспільства і на умовах, передбачених законом і загальними принципами міжнародного права...».</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6" w:name="n39"/>
      <w:bookmarkEnd w:id="36"/>
      <w:r w:rsidRPr="00A273F0">
        <w:rPr>
          <w:rFonts w:ascii="Times New Roman" w:eastAsia="Times New Roman" w:hAnsi="Times New Roman" w:cs="Times New Roman"/>
          <w:b/>
          <w:bCs/>
          <w:color w:val="000000"/>
          <w:sz w:val="24"/>
          <w:szCs w:val="24"/>
        </w:rPr>
        <w:t>A. Прийнятність</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7" w:name="n40"/>
      <w:bookmarkEnd w:id="37"/>
      <w:r w:rsidRPr="00A273F0">
        <w:rPr>
          <w:rFonts w:ascii="Times New Roman" w:eastAsia="Times New Roman" w:hAnsi="Times New Roman" w:cs="Times New Roman"/>
          <w:i/>
          <w:iCs/>
          <w:color w:val="000000"/>
          <w:sz w:val="24"/>
          <w:szCs w:val="24"/>
        </w:rPr>
        <w:t>1. Доводи сторін</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8" w:name="n41"/>
      <w:bookmarkEnd w:id="38"/>
      <w:r w:rsidRPr="00A273F0">
        <w:rPr>
          <w:rFonts w:ascii="Times New Roman" w:eastAsia="Times New Roman" w:hAnsi="Times New Roman" w:cs="Times New Roman"/>
          <w:b/>
          <w:bCs/>
          <w:color w:val="000000"/>
          <w:sz w:val="24"/>
          <w:szCs w:val="24"/>
        </w:rPr>
        <w:t>18.</w:t>
      </w:r>
      <w:r w:rsidRPr="00A273F0">
        <w:rPr>
          <w:rFonts w:ascii="Times New Roman" w:eastAsia="Times New Roman" w:hAnsi="Times New Roman" w:cs="Times New Roman"/>
          <w:color w:val="000000"/>
          <w:sz w:val="24"/>
          <w:szCs w:val="24"/>
        </w:rPr>
        <w:t> Уряд стверджував, що у заявах пані Т. Стороженко (заява № 21478/14) та пані В. Кашук (заява № 56107/14) заявниці не скористались своїм правом подати заперечення на апеляційні скарги державних органів відповідачів (див. </w:t>
      </w:r>
      <w:hyperlink r:id="rId26" w:anchor="n27" w:history="1">
        <w:r w:rsidRPr="00A273F0">
          <w:rPr>
            <w:rFonts w:ascii="Times New Roman" w:eastAsia="Times New Roman" w:hAnsi="Times New Roman" w:cs="Times New Roman"/>
            <w:color w:val="0000FF"/>
            <w:sz w:val="24"/>
            <w:szCs w:val="24"/>
            <w:u w:val="single"/>
          </w:rPr>
          <w:t>пункт 13</w:t>
        </w:r>
      </w:hyperlink>
      <w:r w:rsidRPr="00A273F0">
        <w:rPr>
          <w:rFonts w:ascii="Times New Roman" w:eastAsia="Times New Roman" w:hAnsi="Times New Roman" w:cs="Times New Roman"/>
          <w:color w:val="000000"/>
          <w:sz w:val="24"/>
          <w:szCs w:val="24"/>
        </w:rPr>
        <w:t> з наведеним відповідним національним законодавством) та заявити про те, що відповідні апеляційні скарги були подані з пропущенням строків.</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39" w:name="n42"/>
      <w:bookmarkEnd w:id="39"/>
      <w:r w:rsidRPr="00A273F0">
        <w:rPr>
          <w:rFonts w:ascii="Times New Roman" w:eastAsia="Times New Roman" w:hAnsi="Times New Roman" w:cs="Times New Roman"/>
          <w:b/>
          <w:bCs/>
          <w:color w:val="000000"/>
          <w:sz w:val="24"/>
          <w:szCs w:val="24"/>
        </w:rPr>
        <w:t>19.</w:t>
      </w:r>
      <w:r w:rsidRPr="00A273F0">
        <w:rPr>
          <w:rFonts w:ascii="Times New Roman" w:eastAsia="Times New Roman" w:hAnsi="Times New Roman" w:cs="Times New Roman"/>
          <w:color w:val="000000"/>
          <w:sz w:val="24"/>
          <w:szCs w:val="24"/>
        </w:rPr>
        <w:t> Заявниці не надали коментарів щодо наведеного заперечення.</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0" w:name="n43"/>
      <w:bookmarkEnd w:id="40"/>
      <w:r w:rsidRPr="00A273F0">
        <w:rPr>
          <w:rFonts w:ascii="Times New Roman" w:eastAsia="Times New Roman" w:hAnsi="Times New Roman" w:cs="Times New Roman"/>
          <w:i/>
          <w:iCs/>
          <w:color w:val="000000"/>
          <w:sz w:val="24"/>
          <w:szCs w:val="24"/>
        </w:rPr>
        <w:t>2. Оцінка Суду</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1" w:name="n44"/>
      <w:bookmarkEnd w:id="41"/>
      <w:r w:rsidRPr="00A273F0">
        <w:rPr>
          <w:rFonts w:ascii="Times New Roman" w:eastAsia="Times New Roman" w:hAnsi="Times New Roman" w:cs="Times New Roman"/>
          <w:b/>
          <w:bCs/>
          <w:color w:val="000000"/>
          <w:sz w:val="24"/>
          <w:szCs w:val="24"/>
        </w:rPr>
        <w:t>20.</w:t>
      </w:r>
      <w:r w:rsidRPr="00A273F0">
        <w:rPr>
          <w:rFonts w:ascii="Times New Roman" w:eastAsia="Times New Roman" w:hAnsi="Times New Roman" w:cs="Times New Roman"/>
          <w:color w:val="000000"/>
          <w:sz w:val="24"/>
          <w:szCs w:val="24"/>
        </w:rPr>
        <w:t> Суд зазначає, що пані Т. Стороженко (заява № 21478/14) подала касаційну скаргу до Вищого адміністративного суду України, стверджуючи про порушення принципу юридичної визначеності через необґрунтоване поновлення апеляційним судом строку на оскарження. Проте Вищий адміністративний суд України відмовив у відкритті касаційного провадження у зв’язку з тим, що заявниця не довела існування обґрунтованих підстав, які б виправдали перегляд її справи. З цього випливає, що у справі заявниці суд вищої інстанції не присудив жодного відшкодування за цією скаргою. Відповідно Суд не вбачає необхідності з’ясовувати, чи подавала заявниця аналогічні скарги до апеляційного суду.</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2" w:name="n45"/>
      <w:bookmarkEnd w:id="42"/>
      <w:r w:rsidRPr="00A273F0">
        <w:rPr>
          <w:rFonts w:ascii="Times New Roman" w:eastAsia="Times New Roman" w:hAnsi="Times New Roman" w:cs="Times New Roman"/>
          <w:b/>
          <w:bCs/>
          <w:color w:val="000000"/>
          <w:sz w:val="24"/>
          <w:szCs w:val="24"/>
        </w:rPr>
        <w:t>21.</w:t>
      </w:r>
      <w:r w:rsidRPr="00A273F0">
        <w:rPr>
          <w:rFonts w:ascii="Times New Roman" w:eastAsia="Times New Roman" w:hAnsi="Times New Roman" w:cs="Times New Roman"/>
          <w:color w:val="000000"/>
          <w:sz w:val="24"/>
          <w:szCs w:val="24"/>
        </w:rPr>
        <w:t> Щодо заяви пані В. Кашук (заява № 56107/14) процесуальним рішенням від 27 травня 2014 року до розгляду була прийнята апеляційна заява, за якою провадження було відновлено, та яка призвела до стверджуваного порушення </w:t>
      </w:r>
      <w:hyperlink r:id="rId27" w:anchor="n43" w:tgtFrame="_blank" w:history="1">
        <w:r w:rsidRPr="00A273F0">
          <w:rPr>
            <w:rFonts w:ascii="Times New Roman" w:eastAsia="Times New Roman" w:hAnsi="Times New Roman" w:cs="Times New Roman"/>
            <w:color w:val="0000FF"/>
            <w:sz w:val="24"/>
            <w:szCs w:val="24"/>
            <w:u w:val="single"/>
          </w:rPr>
          <w:t>пункту 1</w:t>
        </w:r>
      </w:hyperlink>
      <w:r w:rsidRPr="00A273F0">
        <w:rPr>
          <w:rFonts w:ascii="Times New Roman" w:eastAsia="Times New Roman" w:hAnsi="Times New Roman" w:cs="Times New Roman"/>
          <w:color w:val="000000"/>
          <w:sz w:val="24"/>
          <w:szCs w:val="24"/>
        </w:rPr>
        <w:t xml:space="preserve"> статті 6 Конвенції (див., mutatis mutandis, ухвалу щодо прийнятності у справі «Фонд «Мревлі» проти Грузії» (The Mrevli Foundation v. Georgia), заява № 25491/04, від 05 травня 2009 року). Ця ухвала не підлягала </w:t>
      </w:r>
      <w:r w:rsidRPr="00A273F0">
        <w:rPr>
          <w:rFonts w:ascii="Times New Roman" w:eastAsia="Times New Roman" w:hAnsi="Times New Roman" w:cs="Times New Roman"/>
          <w:color w:val="000000"/>
          <w:sz w:val="24"/>
          <w:szCs w:val="24"/>
        </w:rPr>
        <w:lastRenderedPageBreak/>
        <w:t>оскарженню в касаційному порядку. Суд зазначає, що положення національного законодавства, на яке посилався Уряд, стосується процесуального права vis-a-vis іншої сторони, а саме права подати заперечення на апеляційну скаргу. Формулювання цього положення не передбачає, що заявниця мала право прокоментувати або подати заперечення на судове рішення, яке, як було зазначено більше того, не підлягало оскарженню в касаційному порядку. Крім того Уряд не навів жодного прикладу з національної судової практики, в якій заява про необґрунтоване продовження строку на апеляційне оскарження була успішно задоволена у ситуації, аналогічній ситуації заявниці. Отже, Суд відхиляє попереднє заперечення Уряду щодо невичерпання.</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3" w:name="n46"/>
      <w:bookmarkEnd w:id="43"/>
      <w:r w:rsidRPr="00A273F0">
        <w:rPr>
          <w:rFonts w:ascii="Times New Roman" w:eastAsia="Times New Roman" w:hAnsi="Times New Roman" w:cs="Times New Roman"/>
          <w:b/>
          <w:bCs/>
          <w:color w:val="000000"/>
          <w:sz w:val="24"/>
          <w:szCs w:val="24"/>
        </w:rPr>
        <w:t>22.</w:t>
      </w:r>
      <w:r w:rsidRPr="00A273F0">
        <w:rPr>
          <w:rFonts w:ascii="Times New Roman" w:eastAsia="Times New Roman" w:hAnsi="Times New Roman" w:cs="Times New Roman"/>
          <w:color w:val="000000"/>
          <w:sz w:val="24"/>
          <w:szCs w:val="24"/>
        </w:rPr>
        <w:t> Суд зазначає, що наведені скарги не є явно необґрунтованими у розумінні </w:t>
      </w:r>
      <w:hyperlink r:id="rId28" w:anchor="n158" w:tgtFrame="_blank" w:history="1">
        <w:r w:rsidRPr="00A273F0">
          <w:rPr>
            <w:rFonts w:ascii="Times New Roman" w:eastAsia="Times New Roman" w:hAnsi="Times New Roman" w:cs="Times New Roman"/>
            <w:color w:val="0000FF"/>
            <w:sz w:val="24"/>
            <w:szCs w:val="24"/>
            <w:u w:val="single"/>
          </w:rPr>
          <w:t>підпункту «а»</w:t>
        </w:r>
      </w:hyperlink>
      <w:r w:rsidRPr="00A273F0">
        <w:rPr>
          <w:rFonts w:ascii="Times New Roman" w:eastAsia="Times New Roman" w:hAnsi="Times New Roman" w:cs="Times New Roman"/>
          <w:color w:val="000000"/>
          <w:sz w:val="24"/>
          <w:szCs w:val="24"/>
        </w:rPr>
        <w:t>пункту 3 статті 35 Конвенції. Він також зазначає, що вони не є неприйнятними з будь-яких інших підстав. Отже, вони мають бути визнані прийнятними.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4" w:name="n47"/>
      <w:bookmarkEnd w:id="44"/>
      <w:r w:rsidRPr="00A273F0">
        <w:rPr>
          <w:rFonts w:ascii="Times New Roman" w:eastAsia="Times New Roman" w:hAnsi="Times New Roman" w:cs="Times New Roman"/>
          <w:b/>
          <w:bCs/>
          <w:color w:val="000000"/>
          <w:sz w:val="24"/>
          <w:szCs w:val="24"/>
        </w:rPr>
        <w:t>B. Суть</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5" w:name="n48"/>
      <w:bookmarkEnd w:id="45"/>
      <w:r w:rsidRPr="00A273F0">
        <w:rPr>
          <w:rFonts w:ascii="Times New Roman" w:eastAsia="Times New Roman" w:hAnsi="Times New Roman" w:cs="Times New Roman"/>
          <w:b/>
          <w:bCs/>
          <w:color w:val="000000"/>
          <w:sz w:val="24"/>
          <w:szCs w:val="24"/>
        </w:rPr>
        <w:t>23.</w:t>
      </w:r>
      <w:r w:rsidRPr="00A273F0">
        <w:rPr>
          <w:rFonts w:ascii="Times New Roman" w:eastAsia="Times New Roman" w:hAnsi="Times New Roman" w:cs="Times New Roman"/>
          <w:color w:val="000000"/>
          <w:sz w:val="24"/>
          <w:szCs w:val="24"/>
        </w:rPr>
        <w:t> Заявниці підтримали свої скарги.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6" w:name="n49"/>
      <w:bookmarkEnd w:id="46"/>
      <w:r w:rsidRPr="00A273F0">
        <w:rPr>
          <w:rFonts w:ascii="Times New Roman" w:eastAsia="Times New Roman" w:hAnsi="Times New Roman" w:cs="Times New Roman"/>
          <w:b/>
          <w:bCs/>
          <w:color w:val="000000"/>
          <w:sz w:val="24"/>
          <w:szCs w:val="24"/>
        </w:rPr>
        <w:t>24.</w:t>
      </w:r>
      <w:r w:rsidRPr="00A273F0">
        <w:rPr>
          <w:rFonts w:ascii="Times New Roman" w:eastAsia="Times New Roman" w:hAnsi="Times New Roman" w:cs="Times New Roman"/>
          <w:color w:val="000000"/>
          <w:sz w:val="24"/>
          <w:szCs w:val="24"/>
        </w:rPr>
        <w:t> Уряд стверджував, що відкриваючи апеляційні провадження, національні суди діяли відповідно до національного законодавства. Зокрема Уряд посилався на </w:t>
      </w:r>
      <w:hyperlink r:id="rId29" w:anchor="n889" w:tgtFrame="_blank" w:history="1">
        <w:r w:rsidRPr="00A273F0">
          <w:rPr>
            <w:rFonts w:ascii="Times New Roman" w:eastAsia="Times New Roman" w:hAnsi="Times New Roman" w:cs="Times New Roman"/>
            <w:color w:val="0000FF"/>
            <w:sz w:val="24"/>
            <w:szCs w:val="24"/>
            <w:u w:val="single"/>
          </w:rPr>
          <w:t>частину шосту</w:t>
        </w:r>
      </w:hyperlink>
      <w:r w:rsidRPr="00A273F0">
        <w:rPr>
          <w:rFonts w:ascii="Times New Roman" w:eastAsia="Times New Roman" w:hAnsi="Times New Roman" w:cs="Times New Roman"/>
          <w:color w:val="000000"/>
          <w:sz w:val="24"/>
          <w:szCs w:val="24"/>
        </w:rPr>
        <w:t> статті 108 Кодексу адміністративного судочинства України, яка у поєднанні зі статтею 189 не позбавляла особу права повторного подання апеляційної заяви (див. </w:t>
      </w:r>
      <w:hyperlink r:id="rId30" w:anchor="n23" w:history="1">
        <w:r w:rsidRPr="00A273F0">
          <w:rPr>
            <w:rFonts w:ascii="Times New Roman" w:eastAsia="Times New Roman" w:hAnsi="Times New Roman" w:cs="Times New Roman"/>
            <w:color w:val="0000FF"/>
            <w:sz w:val="24"/>
            <w:szCs w:val="24"/>
            <w:u w:val="single"/>
          </w:rPr>
          <w:t>пункти 9</w:t>
        </w:r>
      </w:hyperlink>
      <w:r w:rsidRPr="00A273F0">
        <w:rPr>
          <w:rFonts w:ascii="Times New Roman" w:eastAsia="Times New Roman" w:hAnsi="Times New Roman" w:cs="Times New Roman"/>
          <w:color w:val="000000"/>
          <w:sz w:val="24"/>
          <w:szCs w:val="24"/>
        </w:rPr>
        <w:t> та </w:t>
      </w:r>
      <w:hyperlink r:id="rId31" w:anchor="n25" w:history="1">
        <w:r w:rsidRPr="00A273F0">
          <w:rPr>
            <w:rFonts w:ascii="Times New Roman" w:eastAsia="Times New Roman" w:hAnsi="Times New Roman" w:cs="Times New Roman"/>
            <w:color w:val="0000FF"/>
            <w:sz w:val="24"/>
            <w:szCs w:val="24"/>
            <w:u w:val="single"/>
          </w:rPr>
          <w:t>11</w:t>
        </w:r>
      </w:hyperlink>
      <w:r w:rsidRPr="00A273F0">
        <w:rPr>
          <w:rFonts w:ascii="Times New Roman" w:eastAsia="Times New Roman" w:hAnsi="Times New Roman" w:cs="Times New Roman"/>
          <w:color w:val="000000"/>
          <w:sz w:val="24"/>
          <w:szCs w:val="24"/>
        </w:rPr>
        <w:t>). Він також стверджував, що апеляційні суди мали намір виправити судові помилки та недоліки правосуддя, вчинені у цій групі справ судами нижчих інстанцій.</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7" w:name="n50"/>
      <w:bookmarkEnd w:id="47"/>
      <w:r w:rsidRPr="00A273F0">
        <w:rPr>
          <w:rFonts w:ascii="Times New Roman" w:eastAsia="Times New Roman" w:hAnsi="Times New Roman" w:cs="Times New Roman"/>
          <w:i/>
          <w:iCs/>
          <w:color w:val="000000"/>
          <w:sz w:val="24"/>
          <w:szCs w:val="24"/>
        </w:rPr>
        <w:t>1. </w:t>
      </w:r>
      <w:hyperlink r:id="rId32" w:anchor="n43" w:tgtFrame="_blank" w:history="1">
        <w:r w:rsidRPr="00A273F0">
          <w:rPr>
            <w:rFonts w:ascii="Times New Roman" w:eastAsia="Times New Roman" w:hAnsi="Times New Roman" w:cs="Times New Roman"/>
            <w:i/>
            <w:iCs/>
            <w:color w:val="0000FF"/>
            <w:sz w:val="24"/>
            <w:szCs w:val="24"/>
            <w:u w:val="single"/>
          </w:rPr>
          <w:t>Пункт 1</w:t>
        </w:r>
      </w:hyperlink>
      <w:r w:rsidRPr="00A273F0">
        <w:rPr>
          <w:rFonts w:ascii="Times New Roman" w:eastAsia="Times New Roman" w:hAnsi="Times New Roman" w:cs="Times New Roman"/>
          <w:i/>
          <w:iCs/>
          <w:color w:val="000000"/>
          <w:sz w:val="24"/>
          <w:szCs w:val="24"/>
        </w:rPr>
        <w:t> статті 6 Конвенції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8" w:name="n51"/>
      <w:bookmarkEnd w:id="48"/>
      <w:r w:rsidRPr="00A273F0">
        <w:rPr>
          <w:rFonts w:ascii="Times New Roman" w:eastAsia="Times New Roman" w:hAnsi="Times New Roman" w:cs="Times New Roman"/>
          <w:b/>
          <w:bCs/>
          <w:color w:val="000000"/>
          <w:sz w:val="24"/>
          <w:szCs w:val="24"/>
        </w:rPr>
        <w:t>25.</w:t>
      </w:r>
      <w:r w:rsidRPr="00A273F0">
        <w:rPr>
          <w:rFonts w:ascii="Times New Roman" w:eastAsia="Times New Roman" w:hAnsi="Times New Roman" w:cs="Times New Roman"/>
          <w:color w:val="000000"/>
          <w:sz w:val="24"/>
          <w:szCs w:val="24"/>
        </w:rPr>
        <w:t> Суд зазначає, що у справах заявниць постанови судів першої інстанції, якими було підтверджено їхнє право на збільшення пенсій, набрали законної сили та підлягли обов’язковому виконанню, а в деяких справах вже було відкрите виконавче провадження. Ці постанови були скасовані в апеляційному порядку, у деяких справах після спливу значного періоду часу, внаслідок чого пенсії заявниць були зменшені.</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49" w:name="n52"/>
      <w:bookmarkEnd w:id="49"/>
      <w:r w:rsidRPr="00A273F0">
        <w:rPr>
          <w:rFonts w:ascii="Times New Roman" w:eastAsia="Times New Roman" w:hAnsi="Times New Roman" w:cs="Times New Roman"/>
          <w:b/>
          <w:bCs/>
          <w:color w:val="000000"/>
          <w:sz w:val="24"/>
          <w:szCs w:val="24"/>
        </w:rPr>
        <w:t>26.</w:t>
      </w:r>
      <w:r w:rsidRPr="00A273F0">
        <w:rPr>
          <w:rFonts w:ascii="Times New Roman" w:eastAsia="Times New Roman" w:hAnsi="Times New Roman" w:cs="Times New Roman"/>
          <w:color w:val="000000"/>
          <w:sz w:val="24"/>
          <w:szCs w:val="24"/>
        </w:rPr>
        <w:t> Суд повторює, що право на справедливий судовий розгляд, гарантоване </w:t>
      </w:r>
      <w:hyperlink r:id="rId33" w:anchor="n43" w:tgtFrame="_blank" w:history="1">
        <w:r w:rsidRPr="00A273F0">
          <w:rPr>
            <w:rFonts w:ascii="Times New Roman" w:eastAsia="Times New Roman" w:hAnsi="Times New Roman" w:cs="Times New Roman"/>
            <w:color w:val="0000FF"/>
            <w:sz w:val="24"/>
            <w:szCs w:val="24"/>
            <w:u w:val="single"/>
          </w:rPr>
          <w:t>пунктом 1</w:t>
        </w:r>
      </w:hyperlink>
      <w:r w:rsidRPr="00A273F0">
        <w:rPr>
          <w:rFonts w:ascii="Times New Roman" w:eastAsia="Times New Roman" w:hAnsi="Times New Roman" w:cs="Times New Roman"/>
          <w:color w:val="000000"/>
          <w:sz w:val="24"/>
          <w:szCs w:val="24"/>
        </w:rPr>
        <w:t> статті 6 Конвенції, повинно тлумачитись у світлі </w:t>
      </w:r>
      <w:hyperlink r:id="rId34" w:anchor="n5" w:tgtFrame="_blank" w:history="1">
        <w:r w:rsidRPr="00A273F0">
          <w:rPr>
            <w:rFonts w:ascii="Times New Roman" w:eastAsia="Times New Roman" w:hAnsi="Times New Roman" w:cs="Times New Roman"/>
            <w:color w:val="0000FF"/>
            <w:sz w:val="24"/>
            <w:szCs w:val="24"/>
            <w:u w:val="single"/>
          </w:rPr>
          <w:t>Преамбули</w:t>
        </w:r>
      </w:hyperlink>
      <w:r w:rsidRPr="00A273F0">
        <w:rPr>
          <w:rFonts w:ascii="Times New Roman" w:eastAsia="Times New Roman" w:hAnsi="Times New Roman" w:cs="Times New Roman"/>
          <w:color w:val="000000"/>
          <w:sz w:val="24"/>
          <w:szCs w:val="24"/>
        </w:rPr>
        <w:t> Конвенції, відповідна частина якої проголошує верховенство права частиною спільної спадщини Договірних Сторін. Одним з основоположних аспектів верховенства права є принцип юридичної визначеності (див. рішення у справі «Брумареску проти Румунії» [ВП] (Brumarescu v. Romania) [GC], заява № 28342/95, пункт 61, ЄСПЛ 1999-VII). Юридична визначеність передбачає дотримання принципу res judicata, тобто принципу остаточності рішень. Цей принцип наголошує, що жодна зі сторін не має права вимагати перегляду остаточного і обов’язкового рішення лише з метою повторного розгляду справи та її нового вирішення. Повноваження судів вищих інстанцій щодо перегляду мають здійснюватись для виправлення судових помилок та недоліків правосуддя, але не для здійснення нового судового розгляду. Перегляд не повинен розглядатись як прихований засіб оскарження, а сама можливість існування двох точок зору на один предмет не є підставою для повторного розгляду. Відступ від цього принципу може бути виправданим лише коли він обумовлений особливими та непереборними обставинами (див. рішення у справі </w:t>
      </w:r>
      <w:hyperlink r:id="rId35" w:tgtFrame="_blank" w:history="1">
        <w:r w:rsidRPr="00A273F0">
          <w:rPr>
            <w:rFonts w:ascii="Times New Roman" w:eastAsia="Times New Roman" w:hAnsi="Times New Roman" w:cs="Times New Roman"/>
            <w:color w:val="0000FF"/>
            <w:sz w:val="24"/>
            <w:szCs w:val="24"/>
            <w:u w:val="single"/>
          </w:rPr>
          <w:t>«Рябих проти Росії»</w:t>
        </w:r>
      </w:hyperlink>
      <w:r w:rsidRPr="00A273F0">
        <w:rPr>
          <w:rFonts w:ascii="Times New Roman" w:eastAsia="Times New Roman" w:hAnsi="Times New Roman" w:cs="Times New Roman"/>
          <w:color w:val="000000"/>
          <w:sz w:val="24"/>
          <w:szCs w:val="24"/>
        </w:rPr>
        <w:t> (Ryabykh v. Russia), заява № 52854/99, пункт 52, ЄСПЛ 2003-IX).</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0" w:name="n53"/>
      <w:bookmarkEnd w:id="50"/>
      <w:r w:rsidRPr="00A273F0">
        <w:rPr>
          <w:rFonts w:ascii="Times New Roman" w:eastAsia="Times New Roman" w:hAnsi="Times New Roman" w:cs="Times New Roman"/>
          <w:b/>
          <w:bCs/>
          <w:color w:val="000000"/>
          <w:sz w:val="24"/>
          <w:szCs w:val="24"/>
        </w:rPr>
        <w:t>27.</w:t>
      </w:r>
      <w:r w:rsidRPr="00A273F0">
        <w:rPr>
          <w:rFonts w:ascii="Times New Roman" w:eastAsia="Times New Roman" w:hAnsi="Times New Roman" w:cs="Times New Roman"/>
          <w:color w:val="000000"/>
          <w:sz w:val="24"/>
          <w:szCs w:val="24"/>
        </w:rPr>
        <w:t xml:space="preserve"> Суд уже погоджувався, що хоча, перш за все, саме до повноважень національних судів належить вирішувати питання про будь-яке поновлення строку на апеляційне оскарження, такі </w:t>
      </w:r>
      <w:r w:rsidRPr="00A273F0">
        <w:rPr>
          <w:rFonts w:ascii="Times New Roman" w:eastAsia="Times New Roman" w:hAnsi="Times New Roman" w:cs="Times New Roman"/>
          <w:color w:val="000000"/>
          <w:sz w:val="24"/>
          <w:szCs w:val="24"/>
        </w:rPr>
        <w:lastRenderedPageBreak/>
        <w:t>повноваження не є необмеженими. Національні суди зобов’язані навести підстави. У кожній справі суди мають перевірити, чи можуть підстави для поновлення строку на апеляційне оскарження виправдати втручання у принцип res judicata, особливо коли національне законодавство не обмежує свободу розсуду судів щодо часу або підстав для поновлення строків (див. рішення у справах </w:t>
      </w:r>
      <w:hyperlink r:id="rId36" w:tgtFrame="_blank" w:history="1">
        <w:r w:rsidRPr="00A273F0">
          <w:rPr>
            <w:rFonts w:ascii="Times New Roman" w:eastAsia="Times New Roman" w:hAnsi="Times New Roman" w:cs="Times New Roman"/>
            <w:color w:val="0000FF"/>
            <w:sz w:val="24"/>
            <w:szCs w:val="24"/>
            <w:u w:val="single"/>
          </w:rPr>
          <w:t>«Пономарьов проти України»</w:t>
        </w:r>
      </w:hyperlink>
      <w:r w:rsidRPr="00A273F0">
        <w:rPr>
          <w:rFonts w:ascii="Times New Roman" w:eastAsia="Times New Roman" w:hAnsi="Times New Roman" w:cs="Times New Roman"/>
          <w:color w:val="000000"/>
          <w:sz w:val="24"/>
          <w:szCs w:val="24"/>
        </w:rPr>
        <w:t> (Ponomaryov v. Ukraine), заява № 3236/03, пункт 41, від 03 квітня 2008 року, та </w:t>
      </w:r>
      <w:hyperlink r:id="rId37" w:tgtFrame="_blank" w:history="1">
        <w:r w:rsidRPr="00A273F0">
          <w:rPr>
            <w:rFonts w:ascii="Times New Roman" w:eastAsia="Times New Roman" w:hAnsi="Times New Roman" w:cs="Times New Roman"/>
            <w:color w:val="0000FF"/>
            <w:sz w:val="24"/>
            <w:szCs w:val="24"/>
            <w:u w:val="single"/>
          </w:rPr>
          <w:t>«Устименко проти України»</w:t>
        </w:r>
      </w:hyperlink>
      <w:r w:rsidRPr="00A273F0">
        <w:rPr>
          <w:rFonts w:ascii="Times New Roman" w:eastAsia="Times New Roman" w:hAnsi="Times New Roman" w:cs="Times New Roman"/>
          <w:color w:val="000000"/>
          <w:sz w:val="24"/>
          <w:szCs w:val="24"/>
        </w:rPr>
        <w:t> (Ustimenko v. Ukraine), заява № 32053/13, пункт 47, від 29 жовтня 2015 року).</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1" w:name="n54"/>
      <w:bookmarkEnd w:id="51"/>
      <w:r w:rsidRPr="00A273F0">
        <w:rPr>
          <w:rFonts w:ascii="Times New Roman" w:eastAsia="Times New Roman" w:hAnsi="Times New Roman" w:cs="Times New Roman"/>
          <w:b/>
          <w:bCs/>
          <w:color w:val="000000"/>
          <w:sz w:val="24"/>
          <w:szCs w:val="24"/>
        </w:rPr>
        <w:t>28.</w:t>
      </w:r>
      <w:r w:rsidRPr="00A273F0">
        <w:rPr>
          <w:rFonts w:ascii="Times New Roman" w:eastAsia="Times New Roman" w:hAnsi="Times New Roman" w:cs="Times New Roman"/>
          <w:color w:val="000000"/>
          <w:sz w:val="24"/>
          <w:szCs w:val="24"/>
        </w:rPr>
        <w:t> Повертаючись до цих заяв, Суд зазначає, що національні суди або посилались на «поважні підстави» (заява № 2075/13) в обґрунтування поновлення строку, без надання будь-якого пояснення чи оцінки цих підстав, або обмежувались встановленням того, що апеляційні скарги були подані з дотриманням процесуальних формальностей, без наведення будь-яких підстав.</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2" w:name="n55"/>
      <w:bookmarkEnd w:id="52"/>
      <w:r w:rsidRPr="00A273F0">
        <w:rPr>
          <w:rFonts w:ascii="Times New Roman" w:eastAsia="Times New Roman" w:hAnsi="Times New Roman" w:cs="Times New Roman"/>
          <w:b/>
          <w:bCs/>
          <w:color w:val="000000"/>
          <w:sz w:val="24"/>
          <w:szCs w:val="24"/>
        </w:rPr>
        <w:t>29.</w:t>
      </w:r>
      <w:r w:rsidRPr="00A273F0">
        <w:rPr>
          <w:rFonts w:ascii="Times New Roman" w:eastAsia="Times New Roman" w:hAnsi="Times New Roman" w:cs="Times New Roman"/>
          <w:color w:val="000000"/>
          <w:sz w:val="24"/>
          <w:szCs w:val="24"/>
        </w:rPr>
        <w:t> У більшості заяв підставою, за її наявності, на яку посилались відповідачі, управління Пенсійного фонду, у своїх заявах про поновлення строку було пізнє вручення постанови суду першої інстанції. Однак у матеріалах справ немає доказів (таких як супровідні листи, поштові записи тощо) цих тверджень, що особливо дивно для справ, у яких апеляційні скарги були подані зі значною затримкою (більше 3 років у заяві пані В. Кашук (№ 56107/14) та 2 років і 5 місяців у заяві пані Т. Стороженко (№ 21478/14)). Також немає жодних ознак того, що такі докази були надані національним судам.</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3" w:name="n56"/>
      <w:bookmarkEnd w:id="53"/>
      <w:r w:rsidRPr="00A273F0">
        <w:rPr>
          <w:rFonts w:ascii="Times New Roman" w:eastAsia="Times New Roman" w:hAnsi="Times New Roman" w:cs="Times New Roman"/>
          <w:b/>
          <w:bCs/>
          <w:color w:val="000000"/>
          <w:sz w:val="24"/>
          <w:szCs w:val="24"/>
        </w:rPr>
        <w:t>30.</w:t>
      </w:r>
      <w:r w:rsidRPr="00A273F0">
        <w:rPr>
          <w:rFonts w:ascii="Times New Roman" w:eastAsia="Times New Roman" w:hAnsi="Times New Roman" w:cs="Times New Roman"/>
          <w:color w:val="000000"/>
          <w:sz w:val="24"/>
          <w:szCs w:val="24"/>
        </w:rPr>
        <w:t> Більше того, у заяві пані Г. Тарданської (№ 28131/13) було розпочате виконання постанови і відповідальні органи влади виконали відповідну вказівку здійснити перерахунок пенсії, що свідчить про те, що їм було відомо, що провадження у справі закінчилося і постанова набрала законної сили.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4" w:name="n57"/>
      <w:bookmarkEnd w:id="54"/>
      <w:r w:rsidRPr="00A273F0">
        <w:rPr>
          <w:rFonts w:ascii="Times New Roman" w:eastAsia="Times New Roman" w:hAnsi="Times New Roman" w:cs="Times New Roman"/>
          <w:b/>
          <w:bCs/>
          <w:color w:val="000000"/>
          <w:sz w:val="24"/>
          <w:szCs w:val="24"/>
        </w:rPr>
        <w:t>31.</w:t>
      </w:r>
      <w:r w:rsidRPr="00A273F0">
        <w:rPr>
          <w:rFonts w:ascii="Times New Roman" w:eastAsia="Times New Roman" w:hAnsi="Times New Roman" w:cs="Times New Roman"/>
          <w:color w:val="000000"/>
          <w:sz w:val="24"/>
          <w:szCs w:val="24"/>
        </w:rPr>
        <w:t> Насамкінець Суд не може не звернути увагу на те, що у деяких заявах (заяви пані Т. Осовської (№ 2075/13) та пані Г. Тарданської (№ 28131/13)) апеляційні скарги були подані повторно після повернення органам влади - відповідачам перших апеляційних скарг у зв’язку з невстановленням переконливих підстав для поновлення строків.</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5" w:name="n58"/>
      <w:bookmarkEnd w:id="55"/>
      <w:r w:rsidRPr="00A273F0">
        <w:rPr>
          <w:rFonts w:ascii="Times New Roman" w:eastAsia="Times New Roman" w:hAnsi="Times New Roman" w:cs="Times New Roman"/>
          <w:b/>
          <w:bCs/>
          <w:color w:val="000000"/>
          <w:sz w:val="24"/>
          <w:szCs w:val="24"/>
        </w:rPr>
        <w:t>32.</w:t>
      </w:r>
      <w:r w:rsidRPr="00A273F0">
        <w:rPr>
          <w:rFonts w:ascii="Times New Roman" w:eastAsia="Times New Roman" w:hAnsi="Times New Roman" w:cs="Times New Roman"/>
          <w:color w:val="000000"/>
          <w:sz w:val="24"/>
          <w:szCs w:val="24"/>
        </w:rPr>
        <w:t> З огляду на зазначене Суд доходить висновку, що національні суди не навели підстав, які б продемонстрували існування особливих обставин непереборної сили, які б виправдовували повторне відкриття проваджень у справах заявниць (див. згадане рішення у справі </w:t>
      </w:r>
      <w:hyperlink r:id="rId38" w:tgtFrame="_blank" w:history="1">
        <w:r w:rsidRPr="00A273F0">
          <w:rPr>
            <w:rFonts w:ascii="Times New Roman" w:eastAsia="Times New Roman" w:hAnsi="Times New Roman" w:cs="Times New Roman"/>
            <w:color w:val="0000FF"/>
            <w:sz w:val="24"/>
            <w:szCs w:val="24"/>
            <w:u w:val="single"/>
          </w:rPr>
          <w:t>«Рябих проти Росії»</w:t>
        </w:r>
      </w:hyperlink>
      <w:r w:rsidRPr="00A273F0">
        <w:rPr>
          <w:rFonts w:ascii="Times New Roman" w:eastAsia="Times New Roman" w:hAnsi="Times New Roman" w:cs="Times New Roman"/>
          <w:color w:val="000000"/>
          <w:sz w:val="24"/>
          <w:szCs w:val="24"/>
        </w:rPr>
        <w:t> (Ryabykh v. Russia), пункт 52).</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6" w:name="n59"/>
      <w:bookmarkEnd w:id="56"/>
      <w:r w:rsidRPr="00A273F0">
        <w:rPr>
          <w:rFonts w:ascii="Times New Roman" w:eastAsia="Times New Roman" w:hAnsi="Times New Roman" w:cs="Times New Roman"/>
          <w:b/>
          <w:bCs/>
          <w:color w:val="000000"/>
          <w:sz w:val="24"/>
          <w:szCs w:val="24"/>
        </w:rPr>
        <w:t>33.</w:t>
      </w:r>
      <w:r w:rsidRPr="00A273F0">
        <w:rPr>
          <w:rFonts w:ascii="Times New Roman" w:eastAsia="Times New Roman" w:hAnsi="Times New Roman" w:cs="Times New Roman"/>
          <w:color w:val="000000"/>
          <w:sz w:val="24"/>
          <w:szCs w:val="24"/>
        </w:rPr>
        <w:t> Відповідно було порушення </w:t>
      </w:r>
      <w:hyperlink r:id="rId39" w:anchor="n43" w:tgtFrame="_blank" w:history="1">
        <w:r w:rsidRPr="00A273F0">
          <w:rPr>
            <w:rFonts w:ascii="Times New Roman" w:eastAsia="Times New Roman" w:hAnsi="Times New Roman" w:cs="Times New Roman"/>
            <w:color w:val="0000FF"/>
            <w:sz w:val="24"/>
            <w:szCs w:val="24"/>
            <w:u w:val="single"/>
          </w:rPr>
          <w:t>пункту 1</w:t>
        </w:r>
      </w:hyperlink>
      <w:r w:rsidRPr="00A273F0">
        <w:rPr>
          <w:rFonts w:ascii="Times New Roman" w:eastAsia="Times New Roman" w:hAnsi="Times New Roman" w:cs="Times New Roman"/>
          <w:color w:val="000000"/>
          <w:sz w:val="24"/>
          <w:szCs w:val="24"/>
        </w:rPr>
        <w:t> статті 6 Конвенції.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7" w:name="n60"/>
      <w:bookmarkEnd w:id="57"/>
      <w:r w:rsidRPr="00A273F0">
        <w:rPr>
          <w:rFonts w:ascii="Times New Roman" w:eastAsia="Times New Roman" w:hAnsi="Times New Roman" w:cs="Times New Roman"/>
          <w:i/>
          <w:iCs/>
          <w:color w:val="000000"/>
          <w:sz w:val="24"/>
          <w:szCs w:val="24"/>
        </w:rPr>
        <w:t>2. </w:t>
      </w:r>
      <w:hyperlink r:id="rId40" w:tgtFrame="_blank" w:history="1">
        <w:r w:rsidRPr="00A273F0">
          <w:rPr>
            <w:rFonts w:ascii="Times New Roman" w:eastAsia="Times New Roman" w:hAnsi="Times New Roman" w:cs="Times New Roman"/>
            <w:i/>
            <w:iCs/>
            <w:color w:val="0000FF"/>
            <w:sz w:val="24"/>
            <w:szCs w:val="24"/>
            <w:u w:val="single"/>
          </w:rPr>
          <w:t>Стаття 1</w:t>
        </w:r>
      </w:hyperlink>
      <w:r w:rsidRPr="00A273F0">
        <w:rPr>
          <w:rFonts w:ascii="Times New Roman" w:eastAsia="Times New Roman" w:hAnsi="Times New Roman" w:cs="Times New Roman"/>
          <w:i/>
          <w:iCs/>
          <w:color w:val="000000"/>
          <w:sz w:val="24"/>
          <w:szCs w:val="24"/>
        </w:rPr>
        <w:t> Першого протоколу до Конвенції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8" w:name="n61"/>
      <w:bookmarkEnd w:id="58"/>
      <w:r w:rsidRPr="00A273F0">
        <w:rPr>
          <w:rFonts w:ascii="Times New Roman" w:eastAsia="Times New Roman" w:hAnsi="Times New Roman" w:cs="Times New Roman"/>
          <w:b/>
          <w:bCs/>
          <w:color w:val="000000"/>
          <w:sz w:val="24"/>
          <w:szCs w:val="24"/>
        </w:rPr>
        <w:t>34.</w:t>
      </w:r>
      <w:r w:rsidRPr="00A273F0">
        <w:rPr>
          <w:rFonts w:ascii="Times New Roman" w:eastAsia="Times New Roman" w:hAnsi="Times New Roman" w:cs="Times New Roman"/>
          <w:color w:val="000000"/>
          <w:sz w:val="24"/>
          <w:szCs w:val="24"/>
        </w:rPr>
        <w:t> Посилаючись на </w:t>
      </w:r>
      <w:hyperlink r:id="rId41" w:tgtFrame="_blank" w:history="1">
        <w:r w:rsidRPr="00A273F0">
          <w:rPr>
            <w:rFonts w:ascii="Times New Roman" w:eastAsia="Times New Roman" w:hAnsi="Times New Roman" w:cs="Times New Roman"/>
            <w:color w:val="0000FF"/>
            <w:sz w:val="24"/>
            <w:szCs w:val="24"/>
            <w:u w:val="single"/>
          </w:rPr>
          <w:t>статтю 1</w:t>
        </w:r>
      </w:hyperlink>
      <w:r w:rsidRPr="00A273F0">
        <w:rPr>
          <w:rFonts w:ascii="Times New Roman" w:eastAsia="Times New Roman" w:hAnsi="Times New Roman" w:cs="Times New Roman"/>
          <w:color w:val="000000"/>
          <w:sz w:val="24"/>
          <w:szCs w:val="24"/>
        </w:rPr>
        <w:t> Першого протоколу до Конвенції пані Г. Тарданська (№ 28131/13) скаржилась на те, що постанова апеляційного суду в її справі порушила її право на мирне володіння майном.</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59" w:name="n62"/>
      <w:bookmarkEnd w:id="59"/>
      <w:r w:rsidRPr="00A273F0">
        <w:rPr>
          <w:rFonts w:ascii="Times New Roman" w:eastAsia="Times New Roman" w:hAnsi="Times New Roman" w:cs="Times New Roman"/>
          <w:b/>
          <w:bCs/>
          <w:color w:val="000000"/>
          <w:sz w:val="24"/>
          <w:szCs w:val="24"/>
        </w:rPr>
        <w:t>35.</w:t>
      </w:r>
      <w:r w:rsidRPr="00A273F0">
        <w:rPr>
          <w:rFonts w:ascii="Times New Roman" w:eastAsia="Times New Roman" w:hAnsi="Times New Roman" w:cs="Times New Roman"/>
          <w:color w:val="000000"/>
          <w:sz w:val="24"/>
          <w:szCs w:val="24"/>
        </w:rPr>
        <w:t> Уряд визнав, що сума, присуджена постановою суду першої інстанції у справі заявниці, становила «майно», але стверджував, що воно припинило своє існування з того моменту, коли постанова була скасована в апеляційному порядку.</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0" w:name="n63"/>
      <w:bookmarkEnd w:id="60"/>
      <w:r w:rsidRPr="00A273F0">
        <w:rPr>
          <w:rFonts w:ascii="Times New Roman" w:eastAsia="Times New Roman" w:hAnsi="Times New Roman" w:cs="Times New Roman"/>
          <w:b/>
          <w:bCs/>
          <w:color w:val="000000"/>
          <w:sz w:val="24"/>
          <w:szCs w:val="24"/>
        </w:rPr>
        <w:t>36.</w:t>
      </w:r>
      <w:r w:rsidRPr="00A273F0">
        <w:rPr>
          <w:rFonts w:ascii="Times New Roman" w:eastAsia="Times New Roman" w:hAnsi="Times New Roman" w:cs="Times New Roman"/>
          <w:color w:val="000000"/>
          <w:sz w:val="24"/>
          <w:szCs w:val="24"/>
        </w:rPr>
        <w:t> Суд повторює, що борг, встановлений остаточним судовим рішенням, яке може бути виконаним, становить «майно» для цілей </w:t>
      </w:r>
      <w:hyperlink r:id="rId42" w:tgtFrame="_blank" w:history="1">
        <w:r w:rsidRPr="00A273F0">
          <w:rPr>
            <w:rFonts w:ascii="Times New Roman" w:eastAsia="Times New Roman" w:hAnsi="Times New Roman" w:cs="Times New Roman"/>
            <w:color w:val="0000FF"/>
            <w:sz w:val="24"/>
            <w:szCs w:val="24"/>
            <w:u w:val="single"/>
          </w:rPr>
          <w:t>статті 1</w:t>
        </w:r>
      </w:hyperlink>
      <w:r w:rsidRPr="00A273F0">
        <w:rPr>
          <w:rFonts w:ascii="Times New Roman" w:eastAsia="Times New Roman" w:hAnsi="Times New Roman" w:cs="Times New Roman"/>
          <w:color w:val="000000"/>
          <w:sz w:val="24"/>
          <w:szCs w:val="24"/>
        </w:rPr>
        <w:t xml:space="preserve"> Першого протоколу до Конвенції (див., серед інших джерел, рішення у справі «Грецькі нафтопереробні заводи «Стрен» та Стратіс Андреадіс проти Греції» (Stran Greek Refineries and Stratis Andreadis v. Greece), від 09 грудня 1994 року, </w:t>
      </w:r>
      <w:r w:rsidRPr="00A273F0">
        <w:rPr>
          <w:rFonts w:ascii="Times New Roman" w:eastAsia="Times New Roman" w:hAnsi="Times New Roman" w:cs="Times New Roman"/>
          <w:color w:val="000000"/>
          <w:sz w:val="24"/>
          <w:szCs w:val="24"/>
        </w:rPr>
        <w:lastRenderedPageBreak/>
        <w:t>пункт 59, Серія А № 301-В). Скасування такого рішення після набрання ним законної сили становитиме втручання у право власника на мирне володіння цією власністю (див. згадані рішення у справах «Брумареску проти Румунії» (Brumarescu v. Romania), пункт 74, та </w:t>
      </w:r>
      <w:hyperlink r:id="rId43" w:tgtFrame="_blank" w:history="1">
        <w:r w:rsidRPr="00A273F0">
          <w:rPr>
            <w:rFonts w:ascii="Times New Roman" w:eastAsia="Times New Roman" w:hAnsi="Times New Roman" w:cs="Times New Roman"/>
            <w:color w:val="0000FF"/>
            <w:sz w:val="24"/>
            <w:szCs w:val="24"/>
            <w:u w:val="single"/>
          </w:rPr>
          <w:t>«Рябих проти Росії»</w:t>
        </w:r>
      </w:hyperlink>
      <w:r w:rsidRPr="00A273F0">
        <w:rPr>
          <w:rFonts w:ascii="Times New Roman" w:eastAsia="Times New Roman" w:hAnsi="Times New Roman" w:cs="Times New Roman"/>
          <w:color w:val="000000"/>
          <w:sz w:val="24"/>
          <w:szCs w:val="24"/>
        </w:rPr>
        <w:t> (Ryabykh v. Russia), пункт 61).</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1" w:name="n64"/>
      <w:bookmarkEnd w:id="61"/>
      <w:r w:rsidRPr="00A273F0">
        <w:rPr>
          <w:rFonts w:ascii="Times New Roman" w:eastAsia="Times New Roman" w:hAnsi="Times New Roman" w:cs="Times New Roman"/>
          <w:b/>
          <w:bCs/>
          <w:color w:val="000000"/>
          <w:sz w:val="24"/>
          <w:szCs w:val="24"/>
        </w:rPr>
        <w:t>37.</w:t>
      </w:r>
      <w:r w:rsidRPr="00A273F0">
        <w:rPr>
          <w:rFonts w:ascii="Times New Roman" w:eastAsia="Times New Roman" w:hAnsi="Times New Roman" w:cs="Times New Roman"/>
          <w:color w:val="000000"/>
          <w:sz w:val="24"/>
          <w:szCs w:val="24"/>
        </w:rPr>
        <w:t> Суд зазначає, що в результаті відновлення проваджень щомісячна пенсія заявниці була встановлена у меншому розмірі. З огляду на свої висновки, пов’язані зі скаргою за </w:t>
      </w:r>
      <w:hyperlink r:id="rId44" w:anchor="n43" w:tgtFrame="_blank" w:history="1">
        <w:r w:rsidRPr="00A273F0">
          <w:rPr>
            <w:rFonts w:ascii="Times New Roman" w:eastAsia="Times New Roman" w:hAnsi="Times New Roman" w:cs="Times New Roman"/>
            <w:color w:val="0000FF"/>
            <w:sz w:val="24"/>
            <w:szCs w:val="24"/>
            <w:u w:val="single"/>
          </w:rPr>
          <w:t>пунктом 1</w:t>
        </w:r>
      </w:hyperlink>
      <w:r w:rsidRPr="00A273F0">
        <w:rPr>
          <w:rFonts w:ascii="Times New Roman" w:eastAsia="Times New Roman" w:hAnsi="Times New Roman" w:cs="Times New Roman"/>
          <w:color w:val="000000"/>
          <w:sz w:val="24"/>
          <w:szCs w:val="24"/>
        </w:rPr>
        <w:t>статті 6 Конвенції, Суд вважає, що скасування остаточної постанови у спосіб, який був несумісним із принципом юридичної визначеності, позбавило заявницю впевненості в обов’язковому судовому рішенні та поклало на неї надмірний тягар (див. згадане рішення у справі </w:t>
      </w:r>
      <w:hyperlink r:id="rId45" w:tgtFrame="_blank" w:history="1">
        <w:r w:rsidRPr="00A273F0">
          <w:rPr>
            <w:rFonts w:ascii="Times New Roman" w:eastAsia="Times New Roman" w:hAnsi="Times New Roman" w:cs="Times New Roman"/>
            <w:color w:val="0000FF"/>
            <w:sz w:val="24"/>
            <w:szCs w:val="24"/>
            <w:u w:val="single"/>
          </w:rPr>
          <w:t>«Пономарьов проти України»</w:t>
        </w:r>
      </w:hyperlink>
      <w:r w:rsidRPr="00A273F0">
        <w:rPr>
          <w:rFonts w:ascii="Times New Roman" w:eastAsia="Times New Roman" w:hAnsi="Times New Roman" w:cs="Times New Roman"/>
          <w:color w:val="000000"/>
          <w:sz w:val="24"/>
          <w:szCs w:val="24"/>
        </w:rPr>
        <w:t> (Ponomaryov v. Ukraine), пункти 46, 47).</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2" w:name="n65"/>
      <w:bookmarkEnd w:id="62"/>
      <w:r w:rsidRPr="00A273F0">
        <w:rPr>
          <w:rFonts w:ascii="Times New Roman" w:eastAsia="Times New Roman" w:hAnsi="Times New Roman" w:cs="Times New Roman"/>
          <w:b/>
          <w:bCs/>
          <w:color w:val="000000"/>
          <w:sz w:val="24"/>
          <w:szCs w:val="24"/>
        </w:rPr>
        <w:t>38.</w:t>
      </w:r>
      <w:r w:rsidRPr="00A273F0">
        <w:rPr>
          <w:rFonts w:ascii="Times New Roman" w:eastAsia="Times New Roman" w:hAnsi="Times New Roman" w:cs="Times New Roman"/>
          <w:color w:val="000000"/>
          <w:sz w:val="24"/>
          <w:szCs w:val="24"/>
        </w:rPr>
        <w:t> Отже, було порушення </w:t>
      </w:r>
      <w:hyperlink r:id="rId46" w:tgtFrame="_blank" w:history="1">
        <w:r w:rsidRPr="00A273F0">
          <w:rPr>
            <w:rFonts w:ascii="Times New Roman" w:eastAsia="Times New Roman" w:hAnsi="Times New Roman" w:cs="Times New Roman"/>
            <w:color w:val="0000FF"/>
            <w:sz w:val="24"/>
            <w:szCs w:val="24"/>
            <w:u w:val="single"/>
          </w:rPr>
          <w:t>статті 1</w:t>
        </w:r>
      </w:hyperlink>
      <w:r w:rsidRPr="00A273F0">
        <w:rPr>
          <w:rFonts w:ascii="Times New Roman" w:eastAsia="Times New Roman" w:hAnsi="Times New Roman" w:cs="Times New Roman"/>
          <w:color w:val="000000"/>
          <w:sz w:val="24"/>
          <w:szCs w:val="24"/>
        </w:rPr>
        <w:t> Першого протоколу до Конвенції.</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63" w:name="n66"/>
      <w:bookmarkEnd w:id="63"/>
      <w:r w:rsidRPr="00A273F0">
        <w:rPr>
          <w:rFonts w:ascii="Times New Roman" w:eastAsia="Times New Roman" w:hAnsi="Times New Roman" w:cs="Times New Roman"/>
          <w:b/>
          <w:bCs/>
          <w:color w:val="000000"/>
          <w:sz w:val="28"/>
          <w:szCs w:val="28"/>
        </w:rPr>
        <w:t>III. ЗАСТОСУВАННЯ </w:t>
      </w:r>
      <w:hyperlink r:id="rId47" w:anchor="n187" w:tgtFrame="_blank" w:history="1">
        <w:r w:rsidRPr="00A273F0">
          <w:rPr>
            <w:rFonts w:ascii="Times New Roman" w:eastAsia="Times New Roman" w:hAnsi="Times New Roman" w:cs="Times New Roman"/>
            <w:b/>
            <w:bCs/>
            <w:color w:val="0000FF"/>
            <w:sz w:val="28"/>
            <w:szCs w:val="28"/>
            <w:u w:val="single"/>
          </w:rPr>
          <w:t>СТАТТІ 41</w:t>
        </w:r>
      </w:hyperlink>
      <w:r w:rsidRPr="00A273F0">
        <w:rPr>
          <w:rFonts w:ascii="Times New Roman" w:eastAsia="Times New Roman" w:hAnsi="Times New Roman" w:cs="Times New Roman"/>
          <w:b/>
          <w:bCs/>
          <w:color w:val="000000"/>
          <w:sz w:val="28"/>
          <w:szCs w:val="28"/>
        </w:rPr>
        <w:t> КОНВЕНЦІЇ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4" w:name="n67"/>
      <w:bookmarkEnd w:id="64"/>
      <w:r w:rsidRPr="00A273F0">
        <w:rPr>
          <w:rFonts w:ascii="Times New Roman" w:eastAsia="Times New Roman" w:hAnsi="Times New Roman" w:cs="Times New Roman"/>
          <w:b/>
          <w:bCs/>
          <w:color w:val="000000"/>
          <w:sz w:val="24"/>
          <w:szCs w:val="24"/>
        </w:rPr>
        <w:t>39.</w:t>
      </w:r>
      <w:r w:rsidRPr="00A273F0">
        <w:rPr>
          <w:rFonts w:ascii="Times New Roman" w:eastAsia="Times New Roman" w:hAnsi="Times New Roman" w:cs="Times New Roman"/>
          <w:color w:val="000000"/>
          <w:sz w:val="24"/>
          <w:szCs w:val="24"/>
        </w:rPr>
        <w:t> </w:t>
      </w:r>
      <w:hyperlink r:id="rId48" w:anchor="n187" w:tgtFrame="_blank" w:history="1">
        <w:r w:rsidRPr="00A273F0">
          <w:rPr>
            <w:rFonts w:ascii="Times New Roman" w:eastAsia="Times New Roman" w:hAnsi="Times New Roman" w:cs="Times New Roman"/>
            <w:color w:val="0000FF"/>
            <w:sz w:val="24"/>
            <w:szCs w:val="24"/>
            <w:u w:val="single"/>
          </w:rPr>
          <w:t>Стаття 41</w:t>
        </w:r>
      </w:hyperlink>
      <w:r w:rsidRPr="00A273F0">
        <w:rPr>
          <w:rFonts w:ascii="Times New Roman" w:eastAsia="Times New Roman" w:hAnsi="Times New Roman" w:cs="Times New Roman"/>
          <w:color w:val="000000"/>
          <w:sz w:val="24"/>
          <w:szCs w:val="24"/>
        </w:rPr>
        <w:t> Конвенції передбачає:</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5" w:name="n68"/>
      <w:bookmarkEnd w:id="65"/>
      <w:r w:rsidRPr="00A273F0">
        <w:rPr>
          <w:rFonts w:ascii="Times New Roman" w:eastAsia="Times New Roman" w:hAnsi="Times New Roman" w:cs="Times New Roman"/>
          <w:color w:val="000000"/>
          <w:sz w:val="24"/>
          <w:szCs w:val="24"/>
        </w:rPr>
        <w:t>«Якщо Суд визнає факт порушення Конвенції або протоколів до неї і якщо внутрішнє право відповідної Високої Договірної Сторони передбачає лише часткове відшкодування, Суд, у разі необхідності, надає потерпілій стороні справедливу сатисфакцію.».</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6" w:name="n69"/>
      <w:bookmarkEnd w:id="66"/>
      <w:r w:rsidRPr="00A273F0">
        <w:rPr>
          <w:rFonts w:ascii="Times New Roman" w:eastAsia="Times New Roman" w:hAnsi="Times New Roman" w:cs="Times New Roman"/>
          <w:b/>
          <w:bCs/>
          <w:color w:val="000000"/>
          <w:sz w:val="24"/>
          <w:szCs w:val="24"/>
        </w:rPr>
        <w:t>A. Шкода</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7" w:name="n70"/>
      <w:bookmarkEnd w:id="67"/>
      <w:r w:rsidRPr="00A273F0">
        <w:rPr>
          <w:rFonts w:ascii="Times New Roman" w:eastAsia="Times New Roman" w:hAnsi="Times New Roman" w:cs="Times New Roman"/>
          <w:i/>
          <w:iCs/>
          <w:color w:val="000000"/>
          <w:sz w:val="24"/>
          <w:szCs w:val="24"/>
        </w:rPr>
        <w:t>1. Матеріальна шкода</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8" w:name="n71"/>
      <w:bookmarkEnd w:id="68"/>
      <w:r w:rsidRPr="00A273F0">
        <w:rPr>
          <w:rFonts w:ascii="Times New Roman" w:eastAsia="Times New Roman" w:hAnsi="Times New Roman" w:cs="Times New Roman"/>
          <w:b/>
          <w:bCs/>
          <w:color w:val="000000"/>
          <w:sz w:val="24"/>
          <w:szCs w:val="24"/>
        </w:rPr>
        <w:t>40.</w:t>
      </w:r>
      <w:r w:rsidRPr="00A273F0">
        <w:rPr>
          <w:rFonts w:ascii="Times New Roman" w:eastAsia="Times New Roman" w:hAnsi="Times New Roman" w:cs="Times New Roman"/>
          <w:color w:val="000000"/>
          <w:sz w:val="24"/>
          <w:szCs w:val="24"/>
        </w:rPr>
        <w:t> Пані Т. Стороженко (заява № 21478/14) вимагала 3000 євро в якості відшкодування матеріальної та моральної шкоди, без зазначення конкретної суми, яка вимагалась за кожним пунктом. Її розрахунок відшкодування, яке вимагалось, ґрунтувався на різниці між розміром пенсії, яку б вона продовжувала отримувати, якби постанова не була скасована, та пенсією, яку вона фактично отримувала після скасування постанови.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69" w:name="n72"/>
      <w:bookmarkEnd w:id="69"/>
      <w:r w:rsidRPr="00A273F0">
        <w:rPr>
          <w:rFonts w:ascii="Times New Roman" w:eastAsia="Times New Roman" w:hAnsi="Times New Roman" w:cs="Times New Roman"/>
          <w:b/>
          <w:bCs/>
          <w:color w:val="000000"/>
          <w:sz w:val="24"/>
          <w:szCs w:val="24"/>
        </w:rPr>
        <w:t>41.</w:t>
      </w:r>
      <w:r w:rsidRPr="00A273F0">
        <w:rPr>
          <w:rFonts w:ascii="Times New Roman" w:eastAsia="Times New Roman" w:hAnsi="Times New Roman" w:cs="Times New Roman"/>
          <w:color w:val="000000"/>
          <w:sz w:val="24"/>
          <w:szCs w:val="24"/>
        </w:rPr>
        <w:t> З огляду на суми, які присуджувались в якості відшкодування матеріальної шкоди у справах щодо скасування остаточних рішень, Суд уже проводив різницю між справами, в яких рішення, ухвалені на користь заявників, були виконані до їхнього скасування, і тими, в яких національні суди присудили кошти, але які не були виконані. Відшкодування матеріальної шкоди не присуджувалось тим заявникам, рішення, винесені на користь яких про присудження щомісячних пільг, були виконані до їх скасування (див. рішення у справах «Стрельцов та інші «Новочеркаські військові пенсіонери» проти Росії» (Streltsov and other «Novocherkassk military pensioners» cases v. Russia), заява № 8549/06 та 86 інших заяв, пункт 85, від 29 липня 2010 року, та «Пугач та інші проти Росії» (Pugach and Others v. Russia), заява № 31799/08 та 7 інших заяв, пункти 37, 38, від 04 листопада 2010 року). Суд зазначає, що у заяві № 21478/14 постанова, винесена на користь заявниці, була виконана до її скасування в апеляційному порядку. Суд також встановлював, що він не може ані поновити силу національних рішень, ані взяти на себе роль національних органів влади присуджувати соціальні виплати на майбутнє (див. згадане рішення у справі «Пугач та інші проти Росії» (Pugach and Others v. Russia), пункт 37). Відповідно до підходу, встановленого у згаданих рішеннях у справах «Стрельцов та інші «Новочеркаські військові пенсіонери» проти Росії» (Streltsov and other «Novocherkassk military pensioners» cases v. Russia) та «Пугач та інші проти Росії» (Pugach and Others v. Russia), Суд відхиляє вимоги пані Т. Стороженко щодо відшкодування матеріальної шкоди.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0" w:name="n73"/>
      <w:bookmarkEnd w:id="70"/>
      <w:r w:rsidRPr="00A273F0">
        <w:rPr>
          <w:rFonts w:ascii="Times New Roman" w:eastAsia="Times New Roman" w:hAnsi="Times New Roman" w:cs="Times New Roman"/>
          <w:b/>
          <w:bCs/>
          <w:color w:val="000000"/>
          <w:sz w:val="24"/>
          <w:szCs w:val="24"/>
        </w:rPr>
        <w:t>42.</w:t>
      </w:r>
      <w:r w:rsidRPr="00A273F0">
        <w:rPr>
          <w:rFonts w:ascii="Times New Roman" w:eastAsia="Times New Roman" w:hAnsi="Times New Roman" w:cs="Times New Roman"/>
          <w:color w:val="000000"/>
          <w:sz w:val="24"/>
          <w:szCs w:val="24"/>
        </w:rPr>
        <w:t> Інші заявниці не подавали вимог щодо відшкодування матеріальної шкоди. Відповідно у цій справі Суд не присуджує нічого за цим пунктом.</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1" w:name="n74"/>
      <w:bookmarkEnd w:id="71"/>
      <w:r w:rsidRPr="00A273F0">
        <w:rPr>
          <w:rFonts w:ascii="Times New Roman" w:eastAsia="Times New Roman" w:hAnsi="Times New Roman" w:cs="Times New Roman"/>
          <w:i/>
          <w:iCs/>
          <w:color w:val="000000"/>
          <w:sz w:val="24"/>
          <w:szCs w:val="24"/>
        </w:rPr>
        <w:lastRenderedPageBreak/>
        <w:t>2. Моральна шкода</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2" w:name="n75"/>
      <w:bookmarkEnd w:id="72"/>
      <w:r w:rsidRPr="00A273F0">
        <w:rPr>
          <w:rFonts w:ascii="Times New Roman" w:eastAsia="Times New Roman" w:hAnsi="Times New Roman" w:cs="Times New Roman"/>
          <w:b/>
          <w:bCs/>
          <w:color w:val="000000"/>
          <w:sz w:val="24"/>
          <w:szCs w:val="24"/>
        </w:rPr>
        <w:t>43.</w:t>
      </w:r>
      <w:r w:rsidRPr="00A273F0">
        <w:rPr>
          <w:rFonts w:ascii="Times New Roman" w:eastAsia="Times New Roman" w:hAnsi="Times New Roman" w:cs="Times New Roman"/>
          <w:color w:val="000000"/>
          <w:sz w:val="24"/>
          <w:szCs w:val="24"/>
        </w:rPr>
        <w:t> Більшість заявниць вимагали різні суми в якості відшкодування моральної шкоди. Уряд стверджував, що ці вимоги були необґрунтованими. Суд вважає, що заявниці мали зазнати моральної шкоди, для відшкодування якої не достатньо встановлення порушення </w:t>
      </w:r>
      <w:hyperlink r:id="rId49" w:anchor="n187" w:tgtFrame="_blank" w:history="1">
        <w:r w:rsidRPr="00A273F0">
          <w:rPr>
            <w:rFonts w:ascii="Times New Roman" w:eastAsia="Times New Roman" w:hAnsi="Times New Roman" w:cs="Times New Roman"/>
            <w:color w:val="0000FF"/>
            <w:sz w:val="24"/>
            <w:szCs w:val="24"/>
            <w:u w:val="single"/>
          </w:rPr>
          <w:t>Конвенції</w:t>
        </w:r>
      </w:hyperlink>
      <w:r w:rsidRPr="00A273F0">
        <w:rPr>
          <w:rFonts w:ascii="Times New Roman" w:eastAsia="Times New Roman" w:hAnsi="Times New Roman" w:cs="Times New Roman"/>
          <w:color w:val="000000"/>
          <w:sz w:val="24"/>
          <w:szCs w:val="24"/>
        </w:rPr>
        <w:t>. Ухвалюючи рішення на засадах справедливості, Суд присуджує 500 євро в якості відшкодування моральної шкоди тим заявницям, які подали вимоги за цим пунктом, як зазначено у </w:t>
      </w:r>
      <w:hyperlink r:id="rId50" w:anchor="n96" w:history="1">
        <w:r w:rsidRPr="00A273F0">
          <w:rPr>
            <w:rFonts w:ascii="Times New Roman" w:eastAsia="Times New Roman" w:hAnsi="Times New Roman" w:cs="Times New Roman"/>
            <w:color w:val="0000FF"/>
            <w:sz w:val="24"/>
            <w:szCs w:val="24"/>
            <w:u w:val="single"/>
          </w:rPr>
          <w:t>Додатку ІІ</w:t>
        </w:r>
      </w:hyperlink>
      <w:r w:rsidRPr="00A273F0">
        <w:rPr>
          <w:rFonts w:ascii="Times New Roman" w:eastAsia="Times New Roman" w:hAnsi="Times New Roman" w:cs="Times New Roman"/>
          <w:color w:val="000000"/>
          <w:sz w:val="24"/>
          <w:szCs w:val="24"/>
        </w:rPr>
        <w:t>.</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3" w:name="n76"/>
      <w:bookmarkEnd w:id="73"/>
      <w:r w:rsidRPr="00A273F0">
        <w:rPr>
          <w:rFonts w:ascii="Times New Roman" w:eastAsia="Times New Roman" w:hAnsi="Times New Roman" w:cs="Times New Roman"/>
          <w:b/>
          <w:bCs/>
          <w:color w:val="000000"/>
          <w:sz w:val="24"/>
          <w:szCs w:val="24"/>
        </w:rPr>
        <w:t>B. Судові та інші витрати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4" w:name="n77"/>
      <w:bookmarkEnd w:id="74"/>
      <w:r w:rsidRPr="00A273F0">
        <w:rPr>
          <w:rFonts w:ascii="Times New Roman" w:eastAsia="Times New Roman" w:hAnsi="Times New Roman" w:cs="Times New Roman"/>
          <w:b/>
          <w:bCs/>
          <w:color w:val="000000"/>
          <w:sz w:val="24"/>
          <w:szCs w:val="24"/>
        </w:rPr>
        <w:t>44.</w:t>
      </w:r>
      <w:r w:rsidRPr="00A273F0">
        <w:rPr>
          <w:rFonts w:ascii="Times New Roman" w:eastAsia="Times New Roman" w:hAnsi="Times New Roman" w:cs="Times New Roman"/>
          <w:color w:val="000000"/>
          <w:sz w:val="24"/>
          <w:szCs w:val="24"/>
        </w:rPr>
        <w:t> Деякі заявниці також вимагали компенсації судових та інших витрат, яких вони зазнали під час провадження у національних судах та/або у Суді.</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5" w:name="n78"/>
      <w:bookmarkEnd w:id="75"/>
      <w:r w:rsidRPr="00A273F0">
        <w:rPr>
          <w:rFonts w:ascii="Times New Roman" w:eastAsia="Times New Roman" w:hAnsi="Times New Roman" w:cs="Times New Roman"/>
          <w:b/>
          <w:bCs/>
          <w:color w:val="000000"/>
          <w:sz w:val="24"/>
          <w:szCs w:val="24"/>
        </w:rPr>
        <w:t>45.</w:t>
      </w:r>
      <w:r w:rsidRPr="00A273F0">
        <w:rPr>
          <w:rFonts w:ascii="Times New Roman" w:eastAsia="Times New Roman" w:hAnsi="Times New Roman" w:cs="Times New Roman"/>
          <w:color w:val="000000"/>
          <w:sz w:val="24"/>
          <w:szCs w:val="24"/>
        </w:rPr>
        <w:t> Уряд стверджував, що суми, які вимагались, були надмірними та необґрунтованими.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6" w:name="n79"/>
      <w:bookmarkEnd w:id="76"/>
      <w:r w:rsidRPr="00A273F0">
        <w:rPr>
          <w:rFonts w:ascii="Times New Roman" w:eastAsia="Times New Roman" w:hAnsi="Times New Roman" w:cs="Times New Roman"/>
          <w:b/>
          <w:bCs/>
          <w:color w:val="000000"/>
          <w:sz w:val="24"/>
          <w:szCs w:val="24"/>
        </w:rPr>
        <w:t>46.</w:t>
      </w:r>
      <w:r w:rsidRPr="00A273F0">
        <w:rPr>
          <w:rFonts w:ascii="Times New Roman" w:eastAsia="Times New Roman" w:hAnsi="Times New Roman" w:cs="Times New Roman"/>
          <w:color w:val="000000"/>
          <w:sz w:val="24"/>
          <w:szCs w:val="24"/>
        </w:rPr>
        <w:t> Суд повторює, що відповідно до його практики заявник має право на компенсацію судових та інших витрат, лише якщо буде доведено, що такі витрати були фактичними і неминучими, а їхній розмір - обґрунтованим. З огляду на наявні в нього документи та наведені критерії Суд вважає за належне присудити пані Т. Стороженко (заява № 21478/14) 40 євро в якості компенсації поштових витрат, понесених нею під час проваджень у національних судах та провадження у Суді.</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7" w:name="n80"/>
      <w:bookmarkEnd w:id="77"/>
      <w:r w:rsidRPr="00A273F0">
        <w:rPr>
          <w:rFonts w:ascii="Times New Roman" w:eastAsia="Times New Roman" w:hAnsi="Times New Roman" w:cs="Times New Roman"/>
          <w:b/>
          <w:bCs/>
          <w:color w:val="000000"/>
          <w:sz w:val="24"/>
          <w:szCs w:val="24"/>
        </w:rPr>
        <w:t>C. Пеня</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78" w:name="n81"/>
      <w:bookmarkEnd w:id="78"/>
      <w:r w:rsidRPr="00A273F0">
        <w:rPr>
          <w:rFonts w:ascii="Times New Roman" w:eastAsia="Times New Roman" w:hAnsi="Times New Roman" w:cs="Times New Roman"/>
          <w:b/>
          <w:bCs/>
          <w:color w:val="000000"/>
          <w:sz w:val="24"/>
          <w:szCs w:val="24"/>
        </w:rPr>
        <w:t>47.</w:t>
      </w:r>
      <w:r w:rsidRPr="00A273F0">
        <w:rPr>
          <w:rFonts w:ascii="Times New Roman" w:eastAsia="Times New Roman" w:hAnsi="Times New Roman" w:cs="Times New Roman"/>
          <w:color w:val="000000"/>
          <w:sz w:val="24"/>
          <w:szCs w:val="24"/>
        </w:rPr>
        <w:t> Суд вважає за належне призначити пеню на підставі граничної позичкової ставки Європейського центрального банку, до якої має бути додано три відсоткові пункти.</w:t>
      </w:r>
    </w:p>
    <w:p w:rsidR="00A273F0" w:rsidRPr="00A273F0" w:rsidRDefault="00A273F0" w:rsidP="00A273F0">
      <w:pPr>
        <w:shd w:val="clear" w:color="auto" w:fill="FFFFFF"/>
        <w:spacing w:before="150" w:after="150" w:line="240" w:lineRule="auto"/>
        <w:ind w:left="450" w:right="450"/>
        <w:jc w:val="center"/>
        <w:rPr>
          <w:rFonts w:ascii="Times New Roman" w:eastAsia="Times New Roman" w:hAnsi="Times New Roman" w:cs="Times New Roman"/>
          <w:color w:val="000000"/>
          <w:sz w:val="24"/>
          <w:szCs w:val="24"/>
        </w:rPr>
      </w:pPr>
      <w:bookmarkStart w:id="79" w:name="n82"/>
      <w:bookmarkEnd w:id="79"/>
      <w:r w:rsidRPr="00A273F0">
        <w:rPr>
          <w:rFonts w:ascii="Times New Roman" w:eastAsia="Times New Roman" w:hAnsi="Times New Roman" w:cs="Times New Roman"/>
          <w:b/>
          <w:bCs/>
          <w:color w:val="000000"/>
          <w:sz w:val="28"/>
          <w:szCs w:val="28"/>
        </w:rPr>
        <w:t>ЗА ЦИХ ПІДСТАВ СУД ОДНОГОЛОСНО</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0" w:name="n83"/>
      <w:bookmarkEnd w:id="80"/>
      <w:r w:rsidRPr="00A273F0">
        <w:rPr>
          <w:rFonts w:ascii="Times New Roman" w:eastAsia="Times New Roman" w:hAnsi="Times New Roman" w:cs="Times New Roman"/>
          <w:b/>
          <w:bCs/>
          <w:color w:val="000000"/>
          <w:sz w:val="24"/>
          <w:szCs w:val="24"/>
        </w:rPr>
        <w:t>1.</w:t>
      </w:r>
      <w:r w:rsidRPr="00A273F0">
        <w:rPr>
          <w:rFonts w:ascii="Times New Roman" w:eastAsia="Times New Roman" w:hAnsi="Times New Roman" w:cs="Times New Roman"/>
          <w:color w:val="000000"/>
          <w:sz w:val="24"/>
          <w:szCs w:val="24"/>
        </w:rPr>
        <w:t> </w:t>
      </w:r>
      <w:r w:rsidRPr="00A273F0">
        <w:rPr>
          <w:rFonts w:ascii="Times New Roman" w:eastAsia="Times New Roman" w:hAnsi="Times New Roman" w:cs="Times New Roman"/>
          <w:i/>
          <w:iCs/>
          <w:color w:val="000000"/>
          <w:sz w:val="24"/>
          <w:szCs w:val="24"/>
        </w:rPr>
        <w:t>Вирішує</w:t>
      </w:r>
      <w:r w:rsidRPr="00A273F0">
        <w:rPr>
          <w:rFonts w:ascii="Times New Roman" w:eastAsia="Times New Roman" w:hAnsi="Times New Roman" w:cs="Times New Roman"/>
          <w:color w:val="000000"/>
          <w:sz w:val="24"/>
          <w:szCs w:val="24"/>
        </w:rPr>
        <w:t> об’єднати заяви.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1" w:name="n84"/>
      <w:bookmarkEnd w:id="81"/>
      <w:r w:rsidRPr="00A273F0">
        <w:rPr>
          <w:rFonts w:ascii="Times New Roman" w:eastAsia="Times New Roman" w:hAnsi="Times New Roman" w:cs="Times New Roman"/>
          <w:b/>
          <w:bCs/>
          <w:color w:val="000000"/>
          <w:sz w:val="24"/>
          <w:szCs w:val="24"/>
        </w:rPr>
        <w:t>2.</w:t>
      </w:r>
      <w:r w:rsidRPr="00A273F0">
        <w:rPr>
          <w:rFonts w:ascii="Times New Roman" w:eastAsia="Times New Roman" w:hAnsi="Times New Roman" w:cs="Times New Roman"/>
          <w:color w:val="000000"/>
          <w:sz w:val="24"/>
          <w:szCs w:val="24"/>
        </w:rPr>
        <w:t> </w:t>
      </w:r>
      <w:r w:rsidRPr="00A273F0">
        <w:rPr>
          <w:rFonts w:ascii="Times New Roman" w:eastAsia="Times New Roman" w:hAnsi="Times New Roman" w:cs="Times New Roman"/>
          <w:i/>
          <w:iCs/>
          <w:color w:val="000000"/>
          <w:sz w:val="24"/>
          <w:szCs w:val="24"/>
        </w:rPr>
        <w:t>Оголошує</w:t>
      </w:r>
      <w:r w:rsidRPr="00A273F0">
        <w:rPr>
          <w:rFonts w:ascii="Times New Roman" w:eastAsia="Times New Roman" w:hAnsi="Times New Roman" w:cs="Times New Roman"/>
          <w:color w:val="000000"/>
          <w:sz w:val="24"/>
          <w:szCs w:val="24"/>
        </w:rPr>
        <w:t> прийнятними скарги про відновлення проваджень і скасування постанов, які набрали законної сили та підлягали виконанню.</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2" w:name="n85"/>
      <w:bookmarkEnd w:id="82"/>
      <w:r w:rsidRPr="00A273F0">
        <w:rPr>
          <w:rFonts w:ascii="Times New Roman" w:eastAsia="Times New Roman" w:hAnsi="Times New Roman" w:cs="Times New Roman"/>
          <w:b/>
          <w:bCs/>
          <w:color w:val="000000"/>
          <w:sz w:val="24"/>
          <w:szCs w:val="24"/>
        </w:rPr>
        <w:t>3.</w:t>
      </w:r>
      <w:r w:rsidRPr="00A273F0">
        <w:rPr>
          <w:rFonts w:ascii="Times New Roman" w:eastAsia="Times New Roman" w:hAnsi="Times New Roman" w:cs="Times New Roman"/>
          <w:color w:val="000000"/>
          <w:sz w:val="24"/>
          <w:szCs w:val="24"/>
        </w:rPr>
        <w:t> </w:t>
      </w:r>
      <w:r w:rsidRPr="00A273F0">
        <w:rPr>
          <w:rFonts w:ascii="Times New Roman" w:eastAsia="Times New Roman" w:hAnsi="Times New Roman" w:cs="Times New Roman"/>
          <w:i/>
          <w:iCs/>
          <w:color w:val="000000"/>
          <w:sz w:val="24"/>
          <w:szCs w:val="24"/>
        </w:rPr>
        <w:t>Постановляє</w:t>
      </w:r>
      <w:r w:rsidRPr="00A273F0">
        <w:rPr>
          <w:rFonts w:ascii="Times New Roman" w:eastAsia="Times New Roman" w:hAnsi="Times New Roman" w:cs="Times New Roman"/>
          <w:color w:val="000000"/>
          <w:sz w:val="24"/>
          <w:szCs w:val="24"/>
        </w:rPr>
        <w:t>, що було порушення </w:t>
      </w:r>
      <w:hyperlink r:id="rId51" w:anchor="n43" w:tgtFrame="_blank" w:history="1">
        <w:r w:rsidRPr="00A273F0">
          <w:rPr>
            <w:rFonts w:ascii="Times New Roman" w:eastAsia="Times New Roman" w:hAnsi="Times New Roman" w:cs="Times New Roman"/>
            <w:color w:val="0000FF"/>
            <w:sz w:val="24"/>
            <w:szCs w:val="24"/>
            <w:u w:val="single"/>
          </w:rPr>
          <w:t>пункту 1</w:t>
        </w:r>
      </w:hyperlink>
      <w:r w:rsidRPr="00A273F0">
        <w:rPr>
          <w:rFonts w:ascii="Times New Roman" w:eastAsia="Times New Roman" w:hAnsi="Times New Roman" w:cs="Times New Roman"/>
          <w:color w:val="000000"/>
          <w:sz w:val="24"/>
          <w:szCs w:val="24"/>
        </w:rPr>
        <w:t> статті 6 Конвенції щодо всіх заявниць у зв’язку з порушенням принципу юридичної визначеності.</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3" w:name="n86"/>
      <w:bookmarkEnd w:id="83"/>
      <w:r w:rsidRPr="00A273F0">
        <w:rPr>
          <w:rFonts w:ascii="Times New Roman" w:eastAsia="Times New Roman" w:hAnsi="Times New Roman" w:cs="Times New Roman"/>
          <w:b/>
          <w:bCs/>
          <w:color w:val="000000"/>
          <w:sz w:val="24"/>
          <w:szCs w:val="24"/>
        </w:rPr>
        <w:t>4.</w:t>
      </w:r>
      <w:r w:rsidRPr="00A273F0">
        <w:rPr>
          <w:rFonts w:ascii="Times New Roman" w:eastAsia="Times New Roman" w:hAnsi="Times New Roman" w:cs="Times New Roman"/>
          <w:color w:val="000000"/>
          <w:sz w:val="24"/>
          <w:szCs w:val="24"/>
        </w:rPr>
        <w:t> </w:t>
      </w:r>
      <w:r w:rsidRPr="00A273F0">
        <w:rPr>
          <w:rFonts w:ascii="Times New Roman" w:eastAsia="Times New Roman" w:hAnsi="Times New Roman" w:cs="Times New Roman"/>
          <w:i/>
          <w:iCs/>
          <w:color w:val="000000"/>
          <w:sz w:val="24"/>
          <w:szCs w:val="24"/>
        </w:rPr>
        <w:t>Постановляє</w:t>
      </w:r>
      <w:r w:rsidRPr="00A273F0">
        <w:rPr>
          <w:rFonts w:ascii="Times New Roman" w:eastAsia="Times New Roman" w:hAnsi="Times New Roman" w:cs="Times New Roman"/>
          <w:color w:val="000000"/>
          <w:sz w:val="24"/>
          <w:szCs w:val="24"/>
        </w:rPr>
        <w:t>, що було порушення </w:t>
      </w:r>
      <w:hyperlink r:id="rId52" w:tgtFrame="_blank" w:history="1">
        <w:r w:rsidRPr="00A273F0">
          <w:rPr>
            <w:rFonts w:ascii="Times New Roman" w:eastAsia="Times New Roman" w:hAnsi="Times New Roman" w:cs="Times New Roman"/>
            <w:color w:val="0000FF"/>
            <w:sz w:val="24"/>
            <w:szCs w:val="24"/>
            <w:u w:val="single"/>
          </w:rPr>
          <w:t>статті 1</w:t>
        </w:r>
      </w:hyperlink>
      <w:r w:rsidRPr="00A273F0">
        <w:rPr>
          <w:rFonts w:ascii="Times New Roman" w:eastAsia="Times New Roman" w:hAnsi="Times New Roman" w:cs="Times New Roman"/>
          <w:color w:val="000000"/>
          <w:sz w:val="24"/>
          <w:szCs w:val="24"/>
        </w:rPr>
        <w:t> Першого протоколу до Конвенції щодо заявниці у заяві № 28131/13.</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4" w:name="n87"/>
      <w:bookmarkEnd w:id="84"/>
      <w:r w:rsidRPr="00A273F0">
        <w:rPr>
          <w:rFonts w:ascii="Times New Roman" w:eastAsia="Times New Roman" w:hAnsi="Times New Roman" w:cs="Times New Roman"/>
          <w:b/>
          <w:bCs/>
          <w:color w:val="000000"/>
          <w:sz w:val="24"/>
          <w:szCs w:val="24"/>
        </w:rPr>
        <w:t>5.</w:t>
      </w:r>
      <w:r w:rsidRPr="00A273F0">
        <w:rPr>
          <w:rFonts w:ascii="Times New Roman" w:eastAsia="Times New Roman" w:hAnsi="Times New Roman" w:cs="Times New Roman"/>
          <w:color w:val="000000"/>
          <w:sz w:val="24"/>
          <w:szCs w:val="24"/>
        </w:rPr>
        <w:t> </w:t>
      </w:r>
      <w:r w:rsidRPr="00A273F0">
        <w:rPr>
          <w:rFonts w:ascii="Times New Roman" w:eastAsia="Times New Roman" w:hAnsi="Times New Roman" w:cs="Times New Roman"/>
          <w:i/>
          <w:iCs/>
          <w:color w:val="000000"/>
          <w:sz w:val="24"/>
          <w:szCs w:val="24"/>
        </w:rPr>
        <w:t>Постановляє</w:t>
      </w:r>
      <w:r w:rsidRPr="00A273F0">
        <w:rPr>
          <w:rFonts w:ascii="Times New Roman" w:eastAsia="Times New Roman" w:hAnsi="Times New Roman" w:cs="Times New Roman"/>
          <w:color w:val="000000"/>
          <w:sz w:val="24"/>
          <w:szCs w:val="24"/>
        </w:rPr>
        <w:t>, що:</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5" w:name="n88"/>
      <w:bookmarkEnd w:id="85"/>
      <w:r w:rsidRPr="00A273F0">
        <w:rPr>
          <w:rFonts w:ascii="Times New Roman" w:eastAsia="Times New Roman" w:hAnsi="Times New Roman" w:cs="Times New Roman"/>
          <w:b/>
          <w:bCs/>
          <w:color w:val="000000"/>
          <w:sz w:val="24"/>
          <w:szCs w:val="24"/>
        </w:rPr>
        <w:t>(a)</w:t>
      </w:r>
      <w:r w:rsidRPr="00A273F0">
        <w:rPr>
          <w:rFonts w:ascii="Times New Roman" w:eastAsia="Times New Roman" w:hAnsi="Times New Roman" w:cs="Times New Roman"/>
          <w:color w:val="000000"/>
          <w:sz w:val="24"/>
          <w:szCs w:val="24"/>
        </w:rPr>
        <w:t> упродовж трьох місяців держава-відповідач повинна сплатити заявницям суми, наведені у </w:t>
      </w:r>
      <w:hyperlink r:id="rId53" w:anchor="n96" w:history="1">
        <w:r w:rsidRPr="00A273F0">
          <w:rPr>
            <w:rFonts w:ascii="Times New Roman" w:eastAsia="Times New Roman" w:hAnsi="Times New Roman" w:cs="Times New Roman"/>
            <w:color w:val="0000FF"/>
            <w:sz w:val="24"/>
            <w:szCs w:val="24"/>
            <w:u w:val="single"/>
          </w:rPr>
          <w:t>Додатку ІІ</w:t>
        </w:r>
      </w:hyperlink>
      <w:r w:rsidRPr="00A273F0">
        <w:rPr>
          <w:rFonts w:ascii="Times New Roman" w:eastAsia="Times New Roman" w:hAnsi="Times New Roman" w:cs="Times New Roman"/>
          <w:color w:val="000000"/>
          <w:sz w:val="24"/>
          <w:szCs w:val="24"/>
        </w:rPr>
        <w:t>, та додатково будь-який податок, що може їм нараховуватись; ці суми мають бути конвертовані в національну валюту держави-відповідача за курсом на день здійснення платежу;</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6" w:name="n89"/>
      <w:bookmarkEnd w:id="86"/>
      <w:r w:rsidRPr="00A273F0">
        <w:rPr>
          <w:rFonts w:ascii="Times New Roman" w:eastAsia="Times New Roman" w:hAnsi="Times New Roman" w:cs="Times New Roman"/>
          <w:b/>
          <w:bCs/>
          <w:color w:val="000000"/>
          <w:sz w:val="24"/>
          <w:szCs w:val="24"/>
        </w:rPr>
        <w:t>(b)</w:t>
      </w:r>
      <w:r w:rsidRPr="00A273F0">
        <w:rPr>
          <w:rFonts w:ascii="Times New Roman" w:eastAsia="Times New Roman" w:hAnsi="Times New Roman" w:cs="Times New Roman"/>
          <w:color w:val="000000"/>
          <w:sz w:val="24"/>
          <w:szCs w:val="24"/>
        </w:rPr>
        <w:t> із закінченням зазначеного тримісячного строку до остаточного розрахунку на вищезазначені суми нараховуватиметься простий відсоток (simple interest) у розмірі граничної позичкової ставки Європейського центрального банку, що діятиме в період несплати, до якої має бути додано три відсоткові пункти.</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7" w:name="n90"/>
      <w:bookmarkEnd w:id="87"/>
      <w:r w:rsidRPr="00A273F0">
        <w:rPr>
          <w:rFonts w:ascii="Times New Roman" w:eastAsia="Times New Roman" w:hAnsi="Times New Roman" w:cs="Times New Roman"/>
          <w:b/>
          <w:bCs/>
          <w:color w:val="000000"/>
          <w:sz w:val="24"/>
          <w:szCs w:val="24"/>
        </w:rPr>
        <w:t>6.</w:t>
      </w:r>
      <w:r w:rsidRPr="00A273F0">
        <w:rPr>
          <w:rFonts w:ascii="Times New Roman" w:eastAsia="Times New Roman" w:hAnsi="Times New Roman" w:cs="Times New Roman"/>
          <w:color w:val="000000"/>
          <w:sz w:val="24"/>
          <w:szCs w:val="24"/>
        </w:rPr>
        <w:t> </w:t>
      </w:r>
      <w:r w:rsidRPr="00A273F0">
        <w:rPr>
          <w:rFonts w:ascii="Times New Roman" w:eastAsia="Times New Roman" w:hAnsi="Times New Roman" w:cs="Times New Roman"/>
          <w:i/>
          <w:iCs/>
          <w:color w:val="000000"/>
          <w:sz w:val="24"/>
          <w:szCs w:val="24"/>
        </w:rPr>
        <w:t>Відхиляє</w:t>
      </w:r>
      <w:r w:rsidRPr="00A273F0">
        <w:rPr>
          <w:rFonts w:ascii="Times New Roman" w:eastAsia="Times New Roman" w:hAnsi="Times New Roman" w:cs="Times New Roman"/>
          <w:color w:val="000000"/>
          <w:sz w:val="24"/>
          <w:szCs w:val="24"/>
        </w:rPr>
        <w:t> решту вимог заявниць щодо справедливої сатисфакції.</w:t>
      </w:r>
    </w:p>
    <w:p w:rsidR="00A273F0" w:rsidRPr="00A273F0" w:rsidRDefault="00A273F0" w:rsidP="00A273F0">
      <w:pPr>
        <w:shd w:val="clear" w:color="auto" w:fill="FFFFFF"/>
        <w:spacing w:after="150" w:line="240" w:lineRule="auto"/>
        <w:ind w:firstLine="450"/>
        <w:jc w:val="both"/>
        <w:rPr>
          <w:rFonts w:ascii="Times New Roman" w:eastAsia="Times New Roman" w:hAnsi="Times New Roman" w:cs="Times New Roman"/>
          <w:color w:val="000000"/>
          <w:sz w:val="24"/>
          <w:szCs w:val="24"/>
        </w:rPr>
      </w:pPr>
      <w:bookmarkStart w:id="88" w:name="n91"/>
      <w:bookmarkEnd w:id="88"/>
      <w:r w:rsidRPr="00A273F0">
        <w:rPr>
          <w:rFonts w:ascii="Times New Roman" w:eastAsia="Times New Roman" w:hAnsi="Times New Roman" w:cs="Times New Roman"/>
          <w:color w:val="000000"/>
          <w:sz w:val="24"/>
          <w:szCs w:val="24"/>
        </w:rPr>
        <w:lastRenderedPageBreak/>
        <w:t>Учинено англійською мовою та повідомлено письмово 28 червня 2018 року відповідно до пунктів 2 та 3 </w:t>
      </w:r>
      <w:hyperlink r:id="rId54" w:tgtFrame="_blank" w:history="1">
        <w:r w:rsidRPr="00A273F0">
          <w:rPr>
            <w:rFonts w:ascii="Times New Roman" w:eastAsia="Times New Roman" w:hAnsi="Times New Roman" w:cs="Times New Roman"/>
            <w:color w:val="0000FF"/>
            <w:sz w:val="24"/>
            <w:szCs w:val="24"/>
            <w:u w:val="single"/>
          </w:rPr>
          <w:t>правила 77</w:t>
        </w:r>
      </w:hyperlink>
      <w:r w:rsidRPr="00A273F0">
        <w:rPr>
          <w:rFonts w:ascii="Times New Roman" w:eastAsia="Times New Roman" w:hAnsi="Times New Roman" w:cs="Times New Roman"/>
          <w:color w:val="000000"/>
          <w:sz w:val="24"/>
          <w:szCs w:val="24"/>
        </w:rPr>
        <w:t> Регламенту Суду.</w:t>
      </w:r>
    </w:p>
    <w:tbl>
      <w:tblPr>
        <w:tblW w:w="5000" w:type="pct"/>
        <w:tblCellMar>
          <w:left w:w="0" w:type="dxa"/>
          <w:right w:w="0" w:type="dxa"/>
        </w:tblCellMar>
        <w:tblLook w:val="04A0" w:firstRow="1" w:lastRow="0" w:firstColumn="1" w:lastColumn="0" w:noHBand="0" w:noVBand="1"/>
      </w:tblPr>
      <w:tblGrid>
        <w:gridCol w:w="4067"/>
        <w:gridCol w:w="5616"/>
      </w:tblGrid>
      <w:tr w:rsidR="00A273F0" w:rsidRPr="00A273F0" w:rsidTr="00A273F0">
        <w:tc>
          <w:tcPr>
            <w:tcW w:w="2100" w:type="pct"/>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300" w:after="150" w:line="240" w:lineRule="auto"/>
              <w:jc w:val="center"/>
              <w:rPr>
                <w:rFonts w:ascii="Times New Roman" w:eastAsia="Times New Roman" w:hAnsi="Times New Roman" w:cs="Times New Roman"/>
                <w:sz w:val="24"/>
                <w:szCs w:val="24"/>
              </w:rPr>
            </w:pPr>
            <w:bookmarkStart w:id="89" w:name="n92"/>
            <w:bookmarkEnd w:id="89"/>
            <w:r w:rsidRPr="00A273F0">
              <w:rPr>
                <w:rFonts w:ascii="Times New Roman" w:eastAsia="Times New Roman" w:hAnsi="Times New Roman" w:cs="Times New Roman"/>
                <w:b/>
                <w:bCs/>
                <w:color w:val="000000"/>
                <w:sz w:val="24"/>
                <w:szCs w:val="24"/>
              </w:rPr>
              <w:t>Заступник Секретаря</w:t>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300" w:after="0" w:line="240" w:lineRule="auto"/>
              <w:jc w:val="right"/>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4"/>
                <w:szCs w:val="24"/>
              </w:rPr>
              <w:t>Мілан БЛАШКО</w:t>
            </w:r>
          </w:p>
        </w:tc>
      </w:tr>
      <w:tr w:rsidR="00A273F0" w:rsidRPr="00A273F0" w:rsidTr="00A273F0">
        <w:tc>
          <w:tcPr>
            <w:tcW w:w="2100" w:type="pct"/>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300" w:after="150" w:line="240" w:lineRule="auto"/>
              <w:jc w:val="center"/>
              <w:rPr>
                <w:rFonts w:ascii="Times New Roman" w:eastAsia="Times New Roman" w:hAnsi="Times New Roman" w:cs="Times New Roman"/>
                <w:sz w:val="24"/>
                <w:szCs w:val="24"/>
              </w:rPr>
            </w:pPr>
            <w:bookmarkStart w:id="90" w:name="n93"/>
            <w:bookmarkEnd w:id="90"/>
            <w:r w:rsidRPr="00A273F0">
              <w:rPr>
                <w:rFonts w:ascii="Times New Roman" w:eastAsia="Times New Roman" w:hAnsi="Times New Roman" w:cs="Times New Roman"/>
                <w:b/>
                <w:bCs/>
                <w:color w:val="000000"/>
                <w:sz w:val="24"/>
                <w:szCs w:val="24"/>
              </w:rPr>
              <w:t>Голова</w:t>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300" w:after="0" w:line="240" w:lineRule="auto"/>
              <w:jc w:val="right"/>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4"/>
                <w:szCs w:val="24"/>
              </w:rPr>
              <w:t>Ерік МЬОСЕ</w:t>
            </w:r>
          </w:p>
        </w:tc>
      </w:tr>
    </w:tbl>
    <w:p w:rsidR="00A273F0" w:rsidRPr="00A273F0" w:rsidRDefault="00A273F0" w:rsidP="00A273F0">
      <w:pPr>
        <w:shd w:val="clear" w:color="auto" w:fill="FFFFFF"/>
        <w:spacing w:after="150" w:line="240" w:lineRule="auto"/>
        <w:jc w:val="both"/>
        <w:rPr>
          <w:rFonts w:ascii="Times New Roman" w:eastAsia="Times New Roman" w:hAnsi="Times New Roman" w:cs="Times New Roman"/>
          <w:vanish/>
          <w:color w:val="000000"/>
          <w:sz w:val="24"/>
          <w:szCs w:val="24"/>
        </w:rPr>
      </w:pPr>
      <w:bookmarkStart w:id="91" w:name="n99"/>
      <w:bookmarkStart w:id="92" w:name="n94"/>
      <w:bookmarkEnd w:id="91"/>
      <w:bookmarkEnd w:id="92"/>
    </w:p>
    <w:tbl>
      <w:tblPr>
        <w:tblW w:w="5000" w:type="pct"/>
        <w:tblCellMar>
          <w:left w:w="0" w:type="dxa"/>
          <w:right w:w="0" w:type="dxa"/>
        </w:tblCellMar>
        <w:tblLook w:val="04A0" w:firstRow="1" w:lastRow="0" w:firstColumn="1" w:lastColumn="0" w:noHBand="0" w:noVBand="1"/>
      </w:tblPr>
      <w:tblGrid>
        <w:gridCol w:w="282"/>
        <w:gridCol w:w="786"/>
        <w:gridCol w:w="942"/>
        <w:gridCol w:w="1529"/>
        <w:gridCol w:w="1413"/>
        <w:gridCol w:w="271"/>
        <w:gridCol w:w="1112"/>
        <w:gridCol w:w="1705"/>
        <w:gridCol w:w="495"/>
        <w:gridCol w:w="1148"/>
      </w:tblGrid>
      <w:tr w:rsidR="00A273F0" w:rsidRPr="00A273F0" w:rsidTr="00A273F0">
        <w:trPr>
          <w:gridAfter w:val="1"/>
          <w:wAfter w:w="965" w:type="dxa"/>
        </w:trPr>
        <w:tc>
          <w:tcPr>
            <w:tcW w:w="2250" w:type="pct"/>
            <w:gridSpan w:val="5"/>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150" w:after="150" w:line="240" w:lineRule="auto"/>
              <w:rPr>
                <w:rFonts w:ascii="Times New Roman" w:eastAsia="Times New Roman" w:hAnsi="Times New Roman" w:cs="Times New Roman"/>
                <w:sz w:val="24"/>
                <w:szCs w:val="24"/>
              </w:rPr>
            </w:pPr>
          </w:p>
        </w:tc>
        <w:tc>
          <w:tcPr>
            <w:tcW w:w="2000" w:type="pct"/>
            <w:gridSpan w:val="4"/>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150" w:after="150" w:line="240" w:lineRule="auto"/>
              <w:rPr>
                <w:rFonts w:ascii="Times New Roman" w:eastAsia="Times New Roman" w:hAnsi="Times New Roman" w:cs="Times New Roman"/>
                <w:sz w:val="24"/>
                <w:szCs w:val="24"/>
              </w:rPr>
            </w:pPr>
            <w:r w:rsidRPr="00A273F0">
              <w:rPr>
                <w:rFonts w:ascii="Times New Roman" w:eastAsia="Times New Roman" w:hAnsi="Times New Roman" w:cs="Times New Roman"/>
                <w:sz w:val="24"/>
                <w:szCs w:val="24"/>
              </w:rPr>
              <w:t>Додаток I</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100" w:type="pc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bookmarkStart w:id="93" w:name="n95"/>
            <w:bookmarkEnd w:id="93"/>
            <w:r w:rsidRPr="00A273F0">
              <w:rPr>
                <w:rFonts w:ascii="Times New Roman" w:eastAsia="Times New Roman" w:hAnsi="Times New Roman" w:cs="Times New Roman"/>
                <w:b/>
                <w:bCs/>
                <w:color w:val="000000"/>
                <w:sz w:val="20"/>
                <w:szCs w:val="20"/>
              </w:rPr>
              <w:t>№</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з/п</w:t>
            </w:r>
          </w:p>
        </w:tc>
        <w:tc>
          <w:tcPr>
            <w:tcW w:w="300" w:type="pc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Заява №</w:t>
            </w:r>
          </w:p>
        </w:tc>
        <w:tc>
          <w:tcPr>
            <w:tcW w:w="350" w:type="pc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Дата подання</w:t>
            </w:r>
          </w:p>
        </w:tc>
        <w:tc>
          <w:tcPr>
            <w:tcW w:w="650" w:type="pc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П.І.Б. заявниці,</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дата народження,</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місце проживання</w:t>
            </w:r>
          </w:p>
        </w:tc>
        <w:tc>
          <w:tcPr>
            <w:tcW w:w="1050" w:type="pct"/>
            <w:gridSpan w:val="2"/>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Суд першої інстанції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та дата ухвалення рішення</w:t>
            </w:r>
          </w:p>
        </w:tc>
        <w:tc>
          <w:tcPr>
            <w:tcW w:w="400" w:type="pc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Дата подання апеляційної скарги</w:t>
            </w:r>
          </w:p>
        </w:tc>
        <w:tc>
          <w:tcPr>
            <w:tcW w:w="950" w:type="pc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Суд апеляційної інстанції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та дата ухвалення рішення</w:t>
            </w:r>
          </w:p>
        </w:tc>
        <w:tc>
          <w:tcPr>
            <w:tcW w:w="950" w:type="pct"/>
            <w:gridSpan w:val="2"/>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Дата ухвалення рішення Вищого спеціалізованого суду за касаційною скаргою, якщо вона подавалась</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1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w:t>
            </w:r>
          </w:p>
        </w:tc>
        <w:tc>
          <w:tcPr>
            <w:tcW w:w="3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2075/13</w:t>
            </w:r>
          </w:p>
        </w:tc>
        <w:tc>
          <w:tcPr>
            <w:tcW w:w="3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19/12/2012</w:t>
            </w:r>
          </w:p>
        </w:tc>
        <w:tc>
          <w:tcPr>
            <w:tcW w:w="6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Тетяна Євгенівна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ОСОВСЬКА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21/01/1952</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с. Гаркушинці</w:t>
            </w:r>
          </w:p>
        </w:tc>
        <w:tc>
          <w:tcPr>
            <w:tcW w:w="10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Жовтневий районний суд м. Маріуполя,</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06/06/2011</w:t>
            </w:r>
          </w:p>
        </w:tc>
        <w:tc>
          <w:tcPr>
            <w:tcW w:w="4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31/10/2011</w:t>
            </w:r>
          </w:p>
        </w:tc>
        <w:tc>
          <w:tcPr>
            <w:tcW w:w="9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Донецький апеляційний адміністративний суд,</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06/12/2012</w:t>
            </w:r>
          </w:p>
        </w:tc>
        <w:tc>
          <w:tcPr>
            <w:tcW w:w="9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Оскарженню не підлягає</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1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w:t>
            </w:r>
          </w:p>
        </w:tc>
        <w:tc>
          <w:tcPr>
            <w:tcW w:w="3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19306/13</w:t>
            </w:r>
          </w:p>
        </w:tc>
        <w:tc>
          <w:tcPr>
            <w:tcW w:w="3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12/02/2013</w:t>
            </w:r>
          </w:p>
        </w:tc>
        <w:tc>
          <w:tcPr>
            <w:tcW w:w="6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Наталя Миколаївна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ЛИТВИНЕНКО</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11/05/1951</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м. Маріоуполь</w:t>
            </w:r>
          </w:p>
        </w:tc>
        <w:tc>
          <w:tcPr>
            <w:tcW w:w="10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Жовтневий районний суд м. Маріуполя,</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29/09/2010</w:t>
            </w:r>
          </w:p>
        </w:tc>
        <w:tc>
          <w:tcPr>
            <w:tcW w:w="4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24/11/2010</w:t>
            </w:r>
          </w:p>
        </w:tc>
        <w:tc>
          <w:tcPr>
            <w:tcW w:w="9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Апеляційний суд Донецької області,</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26/10/2011</w:t>
            </w:r>
          </w:p>
        </w:tc>
        <w:tc>
          <w:tcPr>
            <w:tcW w:w="9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29/10/2012</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1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3</w:t>
            </w:r>
          </w:p>
        </w:tc>
        <w:tc>
          <w:tcPr>
            <w:tcW w:w="3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28131/13</w:t>
            </w:r>
          </w:p>
        </w:tc>
        <w:tc>
          <w:tcPr>
            <w:tcW w:w="3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28/03/2013</w:t>
            </w:r>
          </w:p>
        </w:tc>
        <w:tc>
          <w:tcPr>
            <w:tcW w:w="6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Галина Олексіївна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ТАРДАНСЬКА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13/10/1954</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м. Житомир</w:t>
            </w:r>
          </w:p>
        </w:tc>
        <w:tc>
          <w:tcPr>
            <w:tcW w:w="10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Корольовський районний суд м. Житомира,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26/09/2011</w:t>
            </w:r>
          </w:p>
        </w:tc>
        <w:tc>
          <w:tcPr>
            <w:tcW w:w="4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21/11/2012</w:t>
            </w:r>
          </w:p>
        </w:tc>
        <w:tc>
          <w:tcPr>
            <w:tcW w:w="9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Житомирський апеляційний адміністративний суд,</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22/01/2013</w:t>
            </w:r>
          </w:p>
        </w:tc>
        <w:tc>
          <w:tcPr>
            <w:tcW w:w="9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Оскарженню не підлягає</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1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4</w:t>
            </w:r>
          </w:p>
        </w:tc>
        <w:tc>
          <w:tcPr>
            <w:tcW w:w="3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21478/14</w:t>
            </w:r>
          </w:p>
        </w:tc>
        <w:tc>
          <w:tcPr>
            <w:tcW w:w="3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04/03/2014</w:t>
            </w:r>
          </w:p>
        </w:tc>
        <w:tc>
          <w:tcPr>
            <w:tcW w:w="6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Тамара Олексіївна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СТОРОЖЕНКО</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10/07/1948</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м. Світловодськ</w:t>
            </w:r>
          </w:p>
        </w:tc>
        <w:tc>
          <w:tcPr>
            <w:tcW w:w="10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Світловодський міськрайонний суд</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Кіровоградської області,</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24/06/2010</w:t>
            </w:r>
          </w:p>
        </w:tc>
        <w:tc>
          <w:tcPr>
            <w:tcW w:w="4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28/11/2012</w:t>
            </w:r>
          </w:p>
        </w:tc>
        <w:tc>
          <w:tcPr>
            <w:tcW w:w="9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Дніпропетровський апеляційний адміністративний суд,</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13/11/2013</w:t>
            </w:r>
          </w:p>
        </w:tc>
        <w:tc>
          <w:tcPr>
            <w:tcW w:w="9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30/01/2014</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1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5</w:t>
            </w:r>
          </w:p>
        </w:tc>
        <w:tc>
          <w:tcPr>
            <w:tcW w:w="3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56107/14</w:t>
            </w:r>
          </w:p>
        </w:tc>
        <w:tc>
          <w:tcPr>
            <w:tcW w:w="3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10/11/2014</w:t>
            </w:r>
          </w:p>
        </w:tc>
        <w:tc>
          <w:tcPr>
            <w:tcW w:w="6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Валентина Василівна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КАШУК</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27/04/1957</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м. Конотоп</w:t>
            </w:r>
          </w:p>
        </w:tc>
        <w:tc>
          <w:tcPr>
            <w:tcW w:w="10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Конотопський міськрайонний суд Сумської області,</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06/04/2011</w:t>
            </w:r>
          </w:p>
        </w:tc>
        <w:tc>
          <w:tcPr>
            <w:tcW w:w="40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08/05/2014</w:t>
            </w:r>
          </w:p>
        </w:tc>
        <w:tc>
          <w:tcPr>
            <w:tcW w:w="950" w:type="pct"/>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Харківський апеляційний адміністративний суд,</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color w:val="000000"/>
                <w:sz w:val="20"/>
                <w:szCs w:val="20"/>
              </w:rPr>
              <w:t>18/06/2014</w:t>
            </w:r>
          </w:p>
        </w:tc>
        <w:tc>
          <w:tcPr>
            <w:tcW w:w="950" w:type="pct"/>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Оскарженню не підлягає</w:t>
            </w:r>
          </w:p>
        </w:tc>
      </w:tr>
    </w:tbl>
    <w:p w:rsidR="00A273F0" w:rsidRPr="00A273F0" w:rsidRDefault="00A273F0" w:rsidP="00A273F0">
      <w:pPr>
        <w:shd w:val="clear" w:color="auto" w:fill="FFFFFF"/>
        <w:spacing w:after="150" w:line="240" w:lineRule="auto"/>
        <w:jc w:val="both"/>
        <w:rPr>
          <w:rFonts w:ascii="Times New Roman" w:eastAsia="Times New Roman" w:hAnsi="Times New Roman" w:cs="Times New Roman"/>
          <w:vanish/>
          <w:color w:val="000000"/>
          <w:sz w:val="24"/>
          <w:szCs w:val="24"/>
        </w:rPr>
      </w:pPr>
      <w:bookmarkStart w:id="94" w:name="n100"/>
      <w:bookmarkStart w:id="95" w:name="n96"/>
      <w:bookmarkEnd w:id="94"/>
      <w:bookmarkEnd w:id="95"/>
    </w:p>
    <w:tbl>
      <w:tblPr>
        <w:tblW w:w="5000" w:type="pct"/>
        <w:tblCellMar>
          <w:left w:w="0" w:type="dxa"/>
          <w:right w:w="0" w:type="dxa"/>
        </w:tblCellMar>
        <w:tblLook w:val="04A0" w:firstRow="1" w:lastRow="0" w:firstColumn="1" w:lastColumn="0" w:noHBand="0" w:noVBand="1"/>
      </w:tblPr>
      <w:tblGrid>
        <w:gridCol w:w="282"/>
        <w:gridCol w:w="2849"/>
        <w:gridCol w:w="544"/>
        <w:gridCol w:w="544"/>
        <w:gridCol w:w="3210"/>
        <w:gridCol w:w="544"/>
        <w:gridCol w:w="544"/>
        <w:gridCol w:w="1166"/>
      </w:tblGrid>
      <w:tr w:rsidR="00A273F0" w:rsidRPr="00A273F0" w:rsidTr="00A273F0">
        <w:trPr>
          <w:gridAfter w:val="2"/>
          <w:wAfter w:w="3840" w:type="dxa"/>
        </w:trPr>
        <w:tc>
          <w:tcPr>
            <w:tcW w:w="2250" w:type="pct"/>
            <w:gridSpan w:val="3"/>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150" w:after="150" w:line="240" w:lineRule="auto"/>
              <w:rPr>
                <w:rFonts w:ascii="Times New Roman" w:eastAsia="Times New Roman" w:hAnsi="Times New Roman" w:cs="Times New Roman"/>
                <w:sz w:val="24"/>
                <w:szCs w:val="24"/>
              </w:rPr>
            </w:pPr>
          </w:p>
        </w:tc>
        <w:tc>
          <w:tcPr>
            <w:tcW w:w="2000" w:type="pct"/>
            <w:gridSpan w:val="3"/>
            <w:tcBorders>
              <w:top w:val="single" w:sz="2" w:space="0" w:color="auto"/>
              <w:left w:val="single" w:sz="2" w:space="0" w:color="auto"/>
              <w:bottom w:val="single" w:sz="2" w:space="0" w:color="auto"/>
              <w:right w:val="single" w:sz="2" w:space="0" w:color="auto"/>
            </w:tcBorders>
            <w:shd w:val="clear" w:color="auto" w:fill="auto"/>
            <w:hideMark/>
          </w:tcPr>
          <w:p w:rsidR="00A273F0" w:rsidRPr="00A273F0" w:rsidRDefault="00A273F0" w:rsidP="00A273F0">
            <w:pPr>
              <w:spacing w:before="150" w:after="150" w:line="240" w:lineRule="auto"/>
              <w:rPr>
                <w:rFonts w:ascii="Times New Roman" w:eastAsia="Times New Roman" w:hAnsi="Times New Roman" w:cs="Times New Roman"/>
                <w:sz w:val="24"/>
                <w:szCs w:val="24"/>
              </w:rPr>
            </w:pPr>
            <w:r w:rsidRPr="00A273F0">
              <w:rPr>
                <w:rFonts w:ascii="Times New Roman" w:eastAsia="Times New Roman" w:hAnsi="Times New Roman" w:cs="Times New Roman"/>
                <w:sz w:val="24"/>
                <w:szCs w:val="24"/>
              </w:rPr>
              <w:t>Додаток II</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60"/>
        </w:trPr>
        <w:tc>
          <w:tcPr>
            <w:tcW w:w="285" w:type="dxa"/>
            <w:vMerge w:val="restar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bookmarkStart w:id="96" w:name="n97"/>
            <w:bookmarkEnd w:id="96"/>
            <w:r w:rsidRPr="00A273F0">
              <w:rPr>
                <w:rFonts w:ascii="Times New Roman" w:eastAsia="Times New Roman" w:hAnsi="Times New Roman" w:cs="Times New Roman"/>
                <w:b/>
                <w:bCs/>
                <w:color w:val="000000"/>
                <w:sz w:val="20"/>
                <w:szCs w:val="20"/>
              </w:rPr>
              <w:lastRenderedPageBreak/>
              <w:t>№</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з/п</w:t>
            </w:r>
          </w:p>
        </w:tc>
        <w:tc>
          <w:tcPr>
            <w:tcW w:w="2430" w:type="dxa"/>
            <w:vMerge w:val="restart"/>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Заява №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та П.І.Б. заявника</w:t>
            </w:r>
          </w:p>
        </w:tc>
        <w:tc>
          <w:tcPr>
            <w:tcW w:w="3120" w:type="dxa"/>
            <w:gridSpan w:val="3"/>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Сума, присуджена в якості відшкодування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моральної шкоди</w:t>
            </w:r>
          </w:p>
        </w:tc>
        <w:tc>
          <w:tcPr>
            <w:tcW w:w="3120" w:type="dxa"/>
            <w:gridSpan w:val="3"/>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Сума, присуджена в якості компенсації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судових та інших витрат</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60"/>
        </w:trPr>
        <w:tc>
          <w:tcPr>
            <w:tcW w:w="0" w:type="auto"/>
            <w:vMerge/>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after="0" w:line="240" w:lineRule="auto"/>
              <w:rPr>
                <w:rFonts w:ascii="Times New Roman" w:eastAsia="Times New Roman" w:hAnsi="Times New Roman" w:cs="Times New Roman"/>
                <w:sz w:val="24"/>
                <w:szCs w:val="24"/>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after="0" w:line="240" w:lineRule="auto"/>
              <w:rPr>
                <w:rFonts w:ascii="Times New Roman" w:eastAsia="Times New Roman" w:hAnsi="Times New Roman" w:cs="Times New Roman"/>
                <w:sz w:val="24"/>
                <w:szCs w:val="24"/>
              </w:rPr>
            </w:pP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Сума,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що вимагалась</w:t>
            </w:r>
          </w:p>
        </w:tc>
        <w:tc>
          <w:tcPr>
            <w:tcW w:w="1560" w:type="dxa"/>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Сума,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присуджена Судом</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Сума,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що вимагалась</w:t>
            </w:r>
          </w:p>
        </w:tc>
        <w:tc>
          <w:tcPr>
            <w:tcW w:w="1560" w:type="dxa"/>
            <w:tcBorders>
              <w:top w:val="single" w:sz="6" w:space="0" w:color="000000"/>
              <w:left w:val="single" w:sz="6" w:space="0" w:color="000000"/>
              <w:bottom w:val="single" w:sz="6" w:space="0" w:color="000000"/>
              <w:right w:val="single" w:sz="6" w:space="0" w:color="000000"/>
            </w:tcBorders>
            <w:shd w:val="clear" w:color="auto" w:fill="CBCBCB"/>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Сума,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присуджена Судом</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285"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w:t>
            </w:r>
          </w:p>
        </w:tc>
        <w:tc>
          <w:tcPr>
            <w:tcW w:w="243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2075/13</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Тетяна Євгенівна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ОСОВСЬКА</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1000</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500</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Вимога не подавалась</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285"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w:t>
            </w:r>
          </w:p>
        </w:tc>
        <w:tc>
          <w:tcPr>
            <w:tcW w:w="243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19306/13</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Наталя Миколаївна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ЛИТВИНЕНКО</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500</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230</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285"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3</w:t>
            </w:r>
          </w:p>
        </w:tc>
        <w:tc>
          <w:tcPr>
            <w:tcW w:w="243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28131/13</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Галина Олексіївна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ТАРДАНСЬКА</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Вимога не подавалась</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Вимога не подавалась</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285"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4</w:t>
            </w:r>
          </w:p>
        </w:tc>
        <w:tc>
          <w:tcPr>
            <w:tcW w:w="243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21478/14</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Тамара Олексіївна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СТОРОЖЕНКО</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3000</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500</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150</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40</w:t>
            </w:r>
          </w:p>
        </w:tc>
      </w:tr>
      <w:tr w:rsidR="00A273F0" w:rsidRPr="00A273F0" w:rsidTr="00A273F0">
        <w:tblPrEx>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PrEx>
        <w:trPr>
          <w:trHeight w:val="120"/>
        </w:trPr>
        <w:tc>
          <w:tcPr>
            <w:tcW w:w="285"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5</w:t>
            </w:r>
          </w:p>
        </w:tc>
        <w:tc>
          <w:tcPr>
            <w:tcW w:w="243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b/>
                <w:bCs/>
                <w:color w:val="000000"/>
                <w:sz w:val="20"/>
                <w:szCs w:val="20"/>
              </w:rPr>
              <w:t>56107/14</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Валентина Василівна</w:t>
            </w:r>
            <w:r w:rsidRPr="00A273F0">
              <w:rPr>
                <w:rFonts w:ascii="Times New Roman" w:eastAsia="Times New Roman" w:hAnsi="Times New Roman" w:cs="Times New Roman"/>
                <w:sz w:val="24"/>
                <w:szCs w:val="24"/>
              </w:rPr>
              <w:t> </w:t>
            </w:r>
            <w:r w:rsidRPr="00A273F0">
              <w:rPr>
                <w:rFonts w:ascii="Times New Roman" w:eastAsia="Times New Roman" w:hAnsi="Times New Roman" w:cs="Times New Roman"/>
                <w:sz w:val="24"/>
                <w:szCs w:val="24"/>
              </w:rPr>
              <w:br/>
            </w:r>
            <w:r w:rsidRPr="00A273F0">
              <w:rPr>
                <w:rFonts w:ascii="Times New Roman" w:eastAsia="Times New Roman" w:hAnsi="Times New Roman" w:cs="Times New Roman"/>
                <w:b/>
                <w:bCs/>
                <w:color w:val="000000"/>
                <w:sz w:val="20"/>
                <w:szCs w:val="20"/>
              </w:rPr>
              <w:t>КАЩУК</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Вимога не подавалась</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w:t>
            </w:r>
          </w:p>
        </w:tc>
        <w:tc>
          <w:tcPr>
            <w:tcW w:w="1560" w:type="dxa"/>
            <w:gridSpan w:val="2"/>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Вимога не подавалась</w:t>
            </w:r>
          </w:p>
        </w:tc>
        <w:tc>
          <w:tcPr>
            <w:tcW w:w="1560" w:type="dxa"/>
            <w:tcBorders>
              <w:top w:val="single" w:sz="6" w:space="0" w:color="000000"/>
              <w:left w:val="single" w:sz="6" w:space="0" w:color="000000"/>
              <w:bottom w:val="single" w:sz="6" w:space="0" w:color="000000"/>
              <w:right w:val="single" w:sz="6" w:space="0" w:color="000000"/>
            </w:tcBorders>
            <w:shd w:val="clear" w:color="auto" w:fill="auto"/>
            <w:hideMark/>
          </w:tcPr>
          <w:p w:rsidR="00A273F0" w:rsidRPr="00A273F0" w:rsidRDefault="00A273F0" w:rsidP="00A273F0">
            <w:pPr>
              <w:spacing w:before="150" w:after="150" w:line="240" w:lineRule="auto"/>
              <w:jc w:val="center"/>
              <w:rPr>
                <w:rFonts w:ascii="Times New Roman" w:eastAsia="Times New Roman" w:hAnsi="Times New Roman" w:cs="Times New Roman"/>
                <w:sz w:val="24"/>
                <w:szCs w:val="24"/>
              </w:rPr>
            </w:pPr>
            <w:r w:rsidRPr="00A273F0">
              <w:rPr>
                <w:rFonts w:ascii="Times New Roman" w:eastAsia="Times New Roman" w:hAnsi="Times New Roman" w:cs="Times New Roman"/>
                <w:color w:val="000000"/>
                <w:sz w:val="20"/>
                <w:szCs w:val="20"/>
              </w:rPr>
              <w:t>0</w:t>
            </w:r>
          </w:p>
        </w:tc>
      </w:tr>
    </w:tbl>
    <w:p w:rsidR="00163738" w:rsidRDefault="00A273F0">
      <w:bookmarkStart w:id="97" w:name="_GoBack"/>
      <w:bookmarkEnd w:id="97"/>
    </w:p>
    <w:sectPr w:rsidR="00163738">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73F0"/>
    <w:rsid w:val="00412CFC"/>
    <w:rsid w:val="008E3B14"/>
    <w:rsid w:val="00A273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B4D493D-E037-4BF7-8CFE-7E87517A5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627248">
      <w:bodyDiv w:val="1"/>
      <w:marLeft w:val="0"/>
      <w:marRight w:val="0"/>
      <w:marTop w:val="0"/>
      <w:marBottom w:val="0"/>
      <w:divBdr>
        <w:top w:val="none" w:sz="0" w:space="0" w:color="auto"/>
        <w:left w:val="none" w:sz="0" w:space="0" w:color="auto"/>
        <w:bottom w:val="none" w:sz="0" w:space="0" w:color="auto"/>
        <w:right w:val="none" w:sz="0" w:space="0" w:color="auto"/>
      </w:divBdr>
      <w:divsChild>
        <w:div w:id="1943567845">
          <w:marLeft w:val="0"/>
          <w:marRight w:val="0"/>
          <w:marTop w:val="150"/>
          <w:marBottom w:val="150"/>
          <w:divBdr>
            <w:top w:val="none" w:sz="0" w:space="0" w:color="auto"/>
            <w:left w:val="none" w:sz="0" w:space="0" w:color="auto"/>
            <w:bottom w:val="none" w:sz="0" w:space="0" w:color="auto"/>
            <w:right w:val="none" w:sz="0" w:space="0" w:color="auto"/>
          </w:divBdr>
        </w:div>
        <w:div w:id="2005812686">
          <w:marLeft w:val="0"/>
          <w:marRight w:val="0"/>
          <w:marTop w:val="0"/>
          <w:marBottom w:val="150"/>
          <w:divBdr>
            <w:top w:val="none" w:sz="0" w:space="0" w:color="auto"/>
            <w:left w:val="none" w:sz="0" w:space="0" w:color="auto"/>
            <w:bottom w:val="none" w:sz="0" w:space="0" w:color="auto"/>
            <w:right w:val="none" w:sz="0" w:space="0" w:color="auto"/>
          </w:divBdr>
        </w:div>
        <w:div w:id="1450079897">
          <w:marLeft w:val="0"/>
          <w:marRight w:val="0"/>
          <w:marTop w:val="0"/>
          <w:marBottom w:val="150"/>
          <w:divBdr>
            <w:top w:val="none" w:sz="0" w:space="0" w:color="auto"/>
            <w:left w:val="none" w:sz="0" w:space="0" w:color="auto"/>
            <w:bottom w:val="none" w:sz="0" w:space="0" w:color="auto"/>
            <w:right w:val="none" w:sz="0" w:space="0" w:color="auto"/>
          </w:divBdr>
        </w:div>
        <w:div w:id="2062358532">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zakon.rada.gov.ua/laws/show/2747-15" TargetMode="External"/><Relationship Id="rId18" Type="http://schemas.openxmlformats.org/officeDocument/2006/relationships/hyperlink" Target="https://zakon.rada.gov.ua/laws/show/974_b27" TargetMode="External"/><Relationship Id="rId26" Type="http://schemas.openxmlformats.org/officeDocument/2006/relationships/hyperlink" Target="https://zakon.rada.gov.ua/laws/show/974_c80/print" TargetMode="External"/><Relationship Id="rId39" Type="http://schemas.openxmlformats.org/officeDocument/2006/relationships/hyperlink" Target="https://zakon.rada.gov.ua/laws/show/995_004" TargetMode="External"/><Relationship Id="rId21" Type="http://schemas.openxmlformats.org/officeDocument/2006/relationships/hyperlink" Target="https://zakon.rada.gov.ua/laws/show/994_535" TargetMode="External"/><Relationship Id="rId34" Type="http://schemas.openxmlformats.org/officeDocument/2006/relationships/hyperlink" Target="https://zakon.rada.gov.ua/laws/show/995_004" TargetMode="External"/><Relationship Id="rId42" Type="http://schemas.openxmlformats.org/officeDocument/2006/relationships/hyperlink" Target="https://zakon.rada.gov.ua/laws/show/994_535" TargetMode="External"/><Relationship Id="rId47" Type="http://schemas.openxmlformats.org/officeDocument/2006/relationships/hyperlink" Target="https://zakon.rada.gov.ua/laws/show/995_004" TargetMode="External"/><Relationship Id="rId50" Type="http://schemas.openxmlformats.org/officeDocument/2006/relationships/hyperlink" Target="https://zakon.rada.gov.ua/laws/show/974_c80/print" TargetMode="External"/><Relationship Id="rId55" Type="http://schemas.openxmlformats.org/officeDocument/2006/relationships/fontTable" Target="fontTable.xml"/><Relationship Id="rId7" Type="http://schemas.openxmlformats.org/officeDocument/2006/relationships/hyperlink" Target="https://zakon.rada.gov.ua/laws/show/974_c80/print" TargetMode="External"/><Relationship Id="rId12" Type="http://schemas.openxmlformats.org/officeDocument/2006/relationships/hyperlink" Target="https://zakon.rada.gov.ua/laws/show/2747-15" TargetMode="External"/><Relationship Id="rId17" Type="http://schemas.openxmlformats.org/officeDocument/2006/relationships/hyperlink" Target="https://zakon.rada.gov.ua/laws/show/2747-15" TargetMode="External"/><Relationship Id="rId25" Type="http://schemas.openxmlformats.org/officeDocument/2006/relationships/hyperlink" Target="https://zakon.rada.gov.ua/laws/show/994_535" TargetMode="External"/><Relationship Id="rId33" Type="http://schemas.openxmlformats.org/officeDocument/2006/relationships/hyperlink" Target="https://zakon.rada.gov.ua/laws/show/995_004" TargetMode="External"/><Relationship Id="rId38" Type="http://schemas.openxmlformats.org/officeDocument/2006/relationships/hyperlink" Target="https://zakon.rada.gov.ua/laws/show/980_172" TargetMode="External"/><Relationship Id="rId46" Type="http://schemas.openxmlformats.org/officeDocument/2006/relationships/hyperlink" Target="https://zakon.rada.gov.ua/laws/show/994_535" TargetMode="External"/><Relationship Id="rId2" Type="http://schemas.openxmlformats.org/officeDocument/2006/relationships/settings" Target="settings.xml"/><Relationship Id="rId16" Type="http://schemas.openxmlformats.org/officeDocument/2006/relationships/hyperlink" Target="https://zakon.rada.gov.ua/laws/show/2747-15" TargetMode="External"/><Relationship Id="rId20" Type="http://schemas.openxmlformats.org/officeDocument/2006/relationships/hyperlink" Target="https://zakon.rada.gov.ua/laws/show/995_004" TargetMode="External"/><Relationship Id="rId29" Type="http://schemas.openxmlformats.org/officeDocument/2006/relationships/hyperlink" Target="https://zakon.rada.gov.ua/laws/show/2747-15" TargetMode="External"/><Relationship Id="rId41" Type="http://schemas.openxmlformats.org/officeDocument/2006/relationships/hyperlink" Target="https://zakon.rada.gov.ua/laws/show/994_535" TargetMode="External"/><Relationship Id="rId54" Type="http://schemas.openxmlformats.org/officeDocument/2006/relationships/hyperlink" Target="https://zakon.rada.gov.ua/laws/show/980_067" TargetMode="External"/><Relationship Id="rId1" Type="http://schemas.openxmlformats.org/officeDocument/2006/relationships/styles" Target="styles.xml"/><Relationship Id="rId6" Type="http://schemas.openxmlformats.org/officeDocument/2006/relationships/hyperlink" Target="https://zakon.rada.gov.ua/laws/show/974_c80/print" TargetMode="External"/><Relationship Id="rId11" Type="http://schemas.openxmlformats.org/officeDocument/2006/relationships/hyperlink" Target="https://zakon.rada.gov.ua/laws/show/2747-15" TargetMode="External"/><Relationship Id="rId24" Type="http://schemas.openxmlformats.org/officeDocument/2006/relationships/hyperlink" Target="https://zakon.rada.gov.ua/laws/show/995_004" TargetMode="External"/><Relationship Id="rId32" Type="http://schemas.openxmlformats.org/officeDocument/2006/relationships/hyperlink" Target="https://zakon.rada.gov.ua/laws/show/995_004" TargetMode="External"/><Relationship Id="rId37" Type="http://schemas.openxmlformats.org/officeDocument/2006/relationships/hyperlink" Target="https://zakon.rada.gov.ua/laws/show/974_b27" TargetMode="External"/><Relationship Id="rId40" Type="http://schemas.openxmlformats.org/officeDocument/2006/relationships/hyperlink" Target="https://zakon.rada.gov.ua/laws/show/994_535" TargetMode="External"/><Relationship Id="rId45" Type="http://schemas.openxmlformats.org/officeDocument/2006/relationships/hyperlink" Target="https://zakon.rada.gov.ua/laws/show/974_434" TargetMode="External"/><Relationship Id="rId53" Type="http://schemas.openxmlformats.org/officeDocument/2006/relationships/hyperlink" Target="https://zakon.rada.gov.ua/laws/show/974_c80/print" TargetMode="External"/><Relationship Id="rId5" Type="http://schemas.openxmlformats.org/officeDocument/2006/relationships/hyperlink" Target="https://zakon.rada.gov.ua/laws/show/974_c80/print" TargetMode="External"/><Relationship Id="rId15" Type="http://schemas.openxmlformats.org/officeDocument/2006/relationships/hyperlink" Target="https://zakon.rada.gov.ua/laws/show/2747-15" TargetMode="External"/><Relationship Id="rId23" Type="http://schemas.openxmlformats.org/officeDocument/2006/relationships/hyperlink" Target="https://zakon.rada.gov.ua/laws/show/994_535" TargetMode="External"/><Relationship Id="rId28" Type="http://schemas.openxmlformats.org/officeDocument/2006/relationships/hyperlink" Target="https://zakon.rada.gov.ua/laws/show/995_004" TargetMode="External"/><Relationship Id="rId36" Type="http://schemas.openxmlformats.org/officeDocument/2006/relationships/hyperlink" Target="https://zakon.rada.gov.ua/laws/show/974_434" TargetMode="External"/><Relationship Id="rId49" Type="http://schemas.openxmlformats.org/officeDocument/2006/relationships/hyperlink" Target="https://zakon.rada.gov.ua/laws/show/995_004" TargetMode="External"/><Relationship Id="rId10" Type="http://schemas.openxmlformats.org/officeDocument/2006/relationships/hyperlink" Target="https://zakon.rada.gov.ua/laws/show/2747-15" TargetMode="External"/><Relationship Id="rId19" Type="http://schemas.openxmlformats.org/officeDocument/2006/relationships/hyperlink" Target="https://zakon.rada.gov.ua/laws/show/980_067" TargetMode="External"/><Relationship Id="rId31" Type="http://schemas.openxmlformats.org/officeDocument/2006/relationships/hyperlink" Target="https://zakon.rada.gov.ua/laws/show/974_c80/print" TargetMode="External"/><Relationship Id="rId44" Type="http://schemas.openxmlformats.org/officeDocument/2006/relationships/hyperlink" Target="https://zakon.rada.gov.ua/laws/show/995_004" TargetMode="External"/><Relationship Id="rId52" Type="http://schemas.openxmlformats.org/officeDocument/2006/relationships/hyperlink" Target="https://zakon.rada.gov.ua/laws/show/994_535" TargetMode="External"/><Relationship Id="rId4" Type="http://schemas.openxmlformats.org/officeDocument/2006/relationships/hyperlink" Target="https://zakon.rada.gov.ua/laws/show/995_004" TargetMode="External"/><Relationship Id="rId9" Type="http://schemas.openxmlformats.org/officeDocument/2006/relationships/hyperlink" Target="https://zakon.rada.gov.ua/laws/show/974_c80/print" TargetMode="External"/><Relationship Id="rId14" Type="http://schemas.openxmlformats.org/officeDocument/2006/relationships/hyperlink" Target="https://zakon.rada.gov.ua/laws/show/2747-15" TargetMode="External"/><Relationship Id="rId22" Type="http://schemas.openxmlformats.org/officeDocument/2006/relationships/hyperlink" Target="https://zakon.rada.gov.ua/laws/show/995_004" TargetMode="External"/><Relationship Id="rId27" Type="http://schemas.openxmlformats.org/officeDocument/2006/relationships/hyperlink" Target="https://zakon.rada.gov.ua/laws/show/995_004" TargetMode="External"/><Relationship Id="rId30" Type="http://schemas.openxmlformats.org/officeDocument/2006/relationships/hyperlink" Target="https://zakon.rada.gov.ua/laws/show/974_c80/print" TargetMode="External"/><Relationship Id="rId35" Type="http://schemas.openxmlformats.org/officeDocument/2006/relationships/hyperlink" Target="https://zakon.rada.gov.ua/laws/show/980_172" TargetMode="External"/><Relationship Id="rId43" Type="http://schemas.openxmlformats.org/officeDocument/2006/relationships/hyperlink" Target="https://zakon.rada.gov.ua/laws/show/980_172" TargetMode="External"/><Relationship Id="rId48" Type="http://schemas.openxmlformats.org/officeDocument/2006/relationships/hyperlink" Target="https://zakon.rada.gov.ua/laws/show/995_004" TargetMode="External"/><Relationship Id="rId56" Type="http://schemas.openxmlformats.org/officeDocument/2006/relationships/theme" Target="theme/theme1.xml"/><Relationship Id="rId8" Type="http://schemas.openxmlformats.org/officeDocument/2006/relationships/hyperlink" Target="https://zakon.rada.gov.ua/laws/show/974_c80/print" TargetMode="External"/><Relationship Id="rId51" Type="http://schemas.openxmlformats.org/officeDocument/2006/relationships/hyperlink" Target="https://zakon.rada.gov.ua/laws/show/995_004"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3932</Words>
  <Characters>22415</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Мамулетта</dc:creator>
  <cp:keywords/>
  <dc:description/>
  <cp:lastModifiedBy>Мамулетта</cp:lastModifiedBy>
  <cp:revision>1</cp:revision>
  <dcterms:created xsi:type="dcterms:W3CDTF">2019-04-18T11:45:00Z</dcterms:created>
  <dcterms:modified xsi:type="dcterms:W3CDTF">2019-04-18T11:45:00Z</dcterms:modified>
</cp:coreProperties>
</file>